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EFFB67" w14:textId="77777777" w:rsidR="00AD74CF" w:rsidRPr="003D3640" w:rsidRDefault="00922EAE" w:rsidP="003D3640">
      <w:pPr>
        <w:jc w:val="center"/>
        <w:rPr>
          <w:b/>
          <w:sz w:val="36"/>
          <w:szCs w:val="36"/>
        </w:rPr>
      </w:pPr>
      <w:r>
        <w:rPr>
          <w:b/>
          <w:sz w:val="36"/>
          <w:szCs w:val="36"/>
        </w:rPr>
        <w:t>MAKING CHROMATOGRAPHY MORE ROBUST</w:t>
      </w:r>
    </w:p>
    <w:p w14:paraId="3C8C68AC" w14:textId="77777777" w:rsidR="00AE5C1B" w:rsidRDefault="00AE5C1B" w:rsidP="005919E1"/>
    <w:p w14:paraId="7198688C" w14:textId="77777777" w:rsidR="005919E1" w:rsidRDefault="005919E1" w:rsidP="005919E1"/>
    <w:p w14:paraId="7EEFA96F" w14:textId="77777777" w:rsidR="005919E1" w:rsidRPr="005919E1" w:rsidRDefault="005919E1" w:rsidP="005919E1"/>
    <w:p w14:paraId="4B43FACA" w14:textId="19ADC5F7" w:rsidR="00821797" w:rsidRPr="005919E1" w:rsidRDefault="006F7899" w:rsidP="002B4104">
      <w:pPr>
        <w:tabs>
          <w:tab w:val="left" w:pos="5220"/>
        </w:tabs>
        <w:ind w:left="1296"/>
        <w:rPr>
          <w:sz w:val="28"/>
          <w:szCs w:val="28"/>
        </w:rPr>
      </w:pPr>
      <w:r w:rsidRPr="005919E1">
        <w:rPr>
          <w:sz w:val="28"/>
          <w:szCs w:val="28"/>
        </w:rPr>
        <w:t xml:space="preserve"> </w:t>
      </w:r>
      <w:r w:rsidR="00922EAE" w:rsidRPr="005919E1">
        <w:rPr>
          <w:sz w:val="28"/>
          <w:szCs w:val="28"/>
        </w:rPr>
        <w:t>Brian Rohrback</w:t>
      </w:r>
      <w:r w:rsidR="003D6A2D" w:rsidRPr="005919E1">
        <w:rPr>
          <w:sz w:val="28"/>
          <w:szCs w:val="28"/>
        </w:rPr>
        <w:tab/>
      </w:r>
      <w:r w:rsidRPr="005919E1">
        <w:rPr>
          <w:sz w:val="28"/>
          <w:szCs w:val="28"/>
        </w:rPr>
        <w:t xml:space="preserve"> </w:t>
      </w:r>
      <w:r w:rsidR="002B4104">
        <w:rPr>
          <w:sz w:val="28"/>
          <w:szCs w:val="28"/>
        </w:rPr>
        <w:t xml:space="preserve">  </w:t>
      </w:r>
      <w:r w:rsidR="00922EAE" w:rsidRPr="005919E1">
        <w:rPr>
          <w:sz w:val="28"/>
          <w:szCs w:val="28"/>
        </w:rPr>
        <w:t>Scott Ramos</w:t>
      </w:r>
    </w:p>
    <w:p w14:paraId="09F8EDC7" w14:textId="77777777" w:rsidR="00821797" w:rsidRPr="005919E1" w:rsidRDefault="00922EAE" w:rsidP="006F7899">
      <w:pPr>
        <w:tabs>
          <w:tab w:val="left" w:pos="5400"/>
        </w:tabs>
        <w:ind w:left="1368"/>
        <w:rPr>
          <w:sz w:val="28"/>
          <w:szCs w:val="28"/>
        </w:rPr>
      </w:pPr>
      <w:r w:rsidRPr="005919E1">
        <w:rPr>
          <w:sz w:val="28"/>
          <w:szCs w:val="28"/>
        </w:rPr>
        <w:t>President</w:t>
      </w:r>
      <w:r w:rsidR="006A1262" w:rsidRPr="005919E1">
        <w:rPr>
          <w:sz w:val="28"/>
          <w:szCs w:val="28"/>
        </w:rPr>
        <w:tab/>
      </w:r>
      <w:r w:rsidRPr="005919E1">
        <w:rPr>
          <w:sz w:val="28"/>
          <w:szCs w:val="28"/>
        </w:rPr>
        <w:t xml:space="preserve">Chief </w:t>
      </w:r>
      <w:r w:rsidR="006A1262" w:rsidRPr="005919E1">
        <w:rPr>
          <w:sz w:val="28"/>
          <w:szCs w:val="28"/>
        </w:rPr>
        <w:t>Scientist</w:t>
      </w:r>
    </w:p>
    <w:p w14:paraId="2DC6AF54" w14:textId="77777777" w:rsidR="00AD74CF" w:rsidRPr="005919E1" w:rsidRDefault="00922EAE" w:rsidP="006F7899">
      <w:pPr>
        <w:tabs>
          <w:tab w:val="left" w:pos="5400"/>
        </w:tabs>
        <w:ind w:left="1368"/>
        <w:rPr>
          <w:sz w:val="28"/>
          <w:szCs w:val="28"/>
        </w:rPr>
      </w:pPr>
      <w:r w:rsidRPr="005919E1">
        <w:rPr>
          <w:sz w:val="28"/>
          <w:szCs w:val="28"/>
        </w:rPr>
        <w:t>Infometrix, Inc.</w:t>
      </w:r>
      <w:r w:rsidR="00821797" w:rsidRPr="005919E1">
        <w:rPr>
          <w:sz w:val="28"/>
          <w:szCs w:val="28"/>
        </w:rPr>
        <w:tab/>
      </w:r>
      <w:r w:rsidRPr="005919E1">
        <w:rPr>
          <w:sz w:val="28"/>
          <w:szCs w:val="28"/>
        </w:rPr>
        <w:t>Infometrix, Inc.</w:t>
      </w:r>
      <w:r w:rsidR="00821797" w:rsidRPr="005919E1">
        <w:rPr>
          <w:sz w:val="28"/>
          <w:szCs w:val="28"/>
        </w:rPr>
        <w:tab/>
      </w:r>
      <w:r w:rsidR="003D3640" w:rsidRPr="005919E1">
        <w:rPr>
          <w:sz w:val="28"/>
          <w:szCs w:val="28"/>
        </w:rPr>
        <w:t xml:space="preserve"> </w:t>
      </w:r>
    </w:p>
    <w:p w14:paraId="3A4100A8" w14:textId="77777777" w:rsidR="006F7899" w:rsidRPr="005919E1" w:rsidRDefault="00922EAE" w:rsidP="006F7899">
      <w:pPr>
        <w:tabs>
          <w:tab w:val="left" w:pos="5400"/>
        </w:tabs>
        <w:ind w:left="1368"/>
        <w:rPr>
          <w:sz w:val="28"/>
          <w:szCs w:val="28"/>
        </w:rPr>
      </w:pPr>
      <w:r w:rsidRPr="005919E1">
        <w:rPr>
          <w:sz w:val="28"/>
          <w:szCs w:val="28"/>
        </w:rPr>
        <w:t xml:space="preserve">11807 North Creek Parkway S </w:t>
      </w:r>
      <w:r w:rsidR="006F7899" w:rsidRPr="005919E1">
        <w:rPr>
          <w:sz w:val="28"/>
          <w:szCs w:val="28"/>
        </w:rPr>
        <w:tab/>
        <w:t>11807 North Creek Parkway S</w:t>
      </w:r>
    </w:p>
    <w:p w14:paraId="6AC31062" w14:textId="77777777" w:rsidR="00821797" w:rsidRPr="005919E1" w:rsidRDefault="006F7899" w:rsidP="006F7899">
      <w:pPr>
        <w:tabs>
          <w:tab w:val="left" w:pos="5400"/>
        </w:tabs>
        <w:ind w:left="1368"/>
        <w:rPr>
          <w:sz w:val="28"/>
          <w:szCs w:val="28"/>
        </w:rPr>
      </w:pPr>
      <w:r w:rsidRPr="005919E1">
        <w:rPr>
          <w:sz w:val="28"/>
          <w:szCs w:val="28"/>
        </w:rPr>
        <w:t xml:space="preserve">Suite </w:t>
      </w:r>
      <w:r w:rsidR="00922EAE" w:rsidRPr="005919E1">
        <w:rPr>
          <w:sz w:val="28"/>
          <w:szCs w:val="28"/>
        </w:rPr>
        <w:t>B-111</w:t>
      </w:r>
      <w:r w:rsidR="003D6A2D" w:rsidRPr="005919E1">
        <w:rPr>
          <w:sz w:val="28"/>
          <w:szCs w:val="28"/>
        </w:rPr>
        <w:tab/>
      </w:r>
      <w:r w:rsidRPr="005919E1">
        <w:rPr>
          <w:sz w:val="28"/>
          <w:szCs w:val="28"/>
        </w:rPr>
        <w:t xml:space="preserve">Suite </w:t>
      </w:r>
      <w:r w:rsidR="00922EAE" w:rsidRPr="005919E1">
        <w:rPr>
          <w:sz w:val="28"/>
          <w:szCs w:val="28"/>
        </w:rPr>
        <w:t>B-111</w:t>
      </w:r>
    </w:p>
    <w:p w14:paraId="58587A42" w14:textId="77777777" w:rsidR="00821797" w:rsidRPr="005919E1" w:rsidRDefault="00922EAE" w:rsidP="006F7899">
      <w:pPr>
        <w:tabs>
          <w:tab w:val="left" w:pos="5400"/>
        </w:tabs>
        <w:ind w:left="1368"/>
        <w:rPr>
          <w:sz w:val="28"/>
          <w:szCs w:val="28"/>
        </w:rPr>
      </w:pPr>
      <w:r w:rsidRPr="005919E1">
        <w:rPr>
          <w:sz w:val="28"/>
          <w:szCs w:val="28"/>
        </w:rPr>
        <w:t>Bothell, WA 98011</w:t>
      </w:r>
      <w:r w:rsidR="003D6A2D" w:rsidRPr="005919E1">
        <w:rPr>
          <w:sz w:val="28"/>
          <w:szCs w:val="28"/>
        </w:rPr>
        <w:tab/>
      </w:r>
      <w:r w:rsidRPr="005919E1">
        <w:rPr>
          <w:sz w:val="28"/>
          <w:szCs w:val="28"/>
        </w:rPr>
        <w:t>Bothell, WA 98011</w:t>
      </w:r>
    </w:p>
    <w:p w14:paraId="55571D14" w14:textId="77777777" w:rsidR="003D6A2D" w:rsidRPr="005919E1" w:rsidRDefault="003D6A2D" w:rsidP="005919E1">
      <w:pPr>
        <w:tabs>
          <w:tab w:val="left" w:pos="5760"/>
        </w:tabs>
        <w:ind w:left="720"/>
        <w:jc w:val="both"/>
        <w:rPr>
          <w:szCs w:val="28"/>
        </w:rPr>
      </w:pPr>
    </w:p>
    <w:p w14:paraId="0A035FB6" w14:textId="77777777" w:rsidR="003D3640" w:rsidRPr="005919E1" w:rsidRDefault="003D3640" w:rsidP="005919E1">
      <w:pPr>
        <w:jc w:val="both"/>
        <w:rPr>
          <w:sz w:val="28"/>
        </w:rPr>
      </w:pPr>
    </w:p>
    <w:p w14:paraId="3E7B7B9F" w14:textId="77777777" w:rsidR="00585874" w:rsidRDefault="00585874" w:rsidP="005919E1">
      <w:pPr>
        <w:jc w:val="both"/>
        <w:rPr>
          <w:sz w:val="28"/>
        </w:rPr>
      </w:pPr>
    </w:p>
    <w:p w14:paraId="22424693" w14:textId="77777777" w:rsidR="005919E1" w:rsidRPr="005919E1" w:rsidRDefault="005919E1" w:rsidP="005919E1">
      <w:pPr>
        <w:jc w:val="both"/>
        <w:rPr>
          <w:sz w:val="28"/>
        </w:rPr>
      </w:pPr>
    </w:p>
    <w:p w14:paraId="639A37A3" w14:textId="77777777" w:rsidR="004555BF" w:rsidRPr="004555BF" w:rsidRDefault="004555BF" w:rsidP="004555BF">
      <w:pPr>
        <w:jc w:val="center"/>
        <w:rPr>
          <w:b/>
          <w:sz w:val="28"/>
          <w:szCs w:val="28"/>
        </w:rPr>
      </w:pPr>
      <w:r w:rsidRPr="004555BF">
        <w:rPr>
          <w:b/>
          <w:sz w:val="28"/>
          <w:szCs w:val="28"/>
        </w:rPr>
        <w:t>KEYWORDS</w:t>
      </w:r>
    </w:p>
    <w:p w14:paraId="2E5557EF" w14:textId="77777777" w:rsidR="00EC480A" w:rsidRDefault="00EC480A" w:rsidP="005919E1"/>
    <w:p w14:paraId="1B1B3EFF" w14:textId="77777777" w:rsidR="005919E1" w:rsidRPr="005919E1" w:rsidRDefault="005919E1" w:rsidP="005919E1"/>
    <w:p w14:paraId="7F4C87F0" w14:textId="77777777" w:rsidR="003D3640" w:rsidRPr="004555BF" w:rsidRDefault="00ED01E0" w:rsidP="004555BF">
      <w:pPr>
        <w:jc w:val="center"/>
      </w:pPr>
      <w:r w:rsidRPr="004555BF">
        <w:t xml:space="preserve">Process </w:t>
      </w:r>
      <w:r w:rsidR="00922EAE">
        <w:t>Analysis</w:t>
      </w:r>
      <w:r w:rsidRPr="004555BF">
        <w:t xml:space="preserve">, </w:t>
      </w:r>
      <w:r w:rsidR="00F40F82">
        <w:t xml:space="preserve">Gas </w:t>
      </w:r>
      <w:r w:rsidRPr="004555BF">
        <w:t>Chromatography</w:t>
      </w:r>
      <w:r w:rsidR="00AA7E12">
        <w:t xml:space="preserve"> (GC)</w:t>
      </w:r>
      <w:r w:rsidRPr="004555BF">
        <w:t>, Che</w:t>
      </w:r>
      <w:r w:rsidR="003D3640" w:rsidRPr="004555BF">
        <w:t>mometrics</w:t>
      </w:r>
      <w:r w:rsidR="00AF41EC">
        <w:t xml:space="preserve">, </w:t>
      </w:r>
      <w:r w:rsidR="00922EAE">
        <w:t>Chromatographic Alignment, Simulated Distillation</w:t>
      </w:r>
      <w:r w:rsidR="00AA7E12">
        <w:t xml:space="preserve"> (</w:t>
      </w:r>
      <w:proofErr w:type="spellStart"/>
      <w:r w:rsidR="00AA7E12">
        <w:t>SimDist</w:t>
      </w:r>
      <w:proofErr w:type="spellEnd"/>
      <w:r w:rsidR="00AA7E12">
        <w:t>)</w:t>
      </w:r>
      <w:r w:rsidR="00922EAE">
        <w:t>, Detailed Hydrocarbon Analysis</w:t>
      </w:r>
      <w:r w:rsidR="00AA7E12">
        <w:t xml:space="preserve"> (DHA)</w:t>
      </w:r>
    </w:p>
    <w:p w14:paraId="3607F115" w14:textId="77777777" w:rsidR="00AD74CF" w:rsidRDefault="00AD74CF"/>
    <w:p w14:paraId="69B885DF" w14:textId="77777777" w:rsidR="00347E2F" w:rsidRDefault="00347E2F"/>
    <w:p w14:paraId="66F4B4A5" w14:textId="77777777" w:rsidR="00066FCB" w:rsidRDefault="003D3640" w:rsidP="003D3640">
      <w:pPr>
        <w:jc w:val="center"/>
        <w:rPr>
          <w:b/>
          <w:sz w:val="28"/>
          <w:szCs w:val="28"/>
        </w:rPr>
      </w:pPr>
      <w:r w:rsidRPr="003D3640">
        <w:rPr>
          <w:b/>
          <w:sz w:val="28"/>
          <w:szCs w:val="28"/>
        </w:rPr>
        <w:t>ABSTRACT</w:t>
      </w:r>
    </w:p>
    <w:p w14:paraId="54C308B7" w14:textId="77777777" w:rsidR="006F7899" w:rsidRPr="003D3640" w:rsidRDefault="006F7899" w:rsidP="003D3640">
      <w:pPr>
        <w:jc w:val="center"/>
        <w:rPr>
          <w:b/>
          <w:sz w:val="28"/>
          <w:szCs w:val="28"/>
        </w:rPr>
      </w:pPr>
    </w:p>
    <w:p w14:paraId="59322819" w14:textId="23D309B8" w:rsidR="00922EAE" w:rsidRDefault="00922EAE" w:rsidP="00922EAE">
      <w:pPr>
        <w:jc w:val="both"/>
      </w:pPr>
      <w:r w:rsidRPr="007158FC">
        <w:t xml:space="preserve">There are </w:t>
      </w:r>
      <w:r w:rsidR="00514BB2">
        <w:t>many</w:t>
      </w:r>
      <w:r w:rsidRPr="007158FC">
        <w:t xml:space="preserve"> process measurements that can be made to improve the monitoring, and ultimately control, of a chemical process.  Deploying a chromatograph is critical to many complex streams in that it allows detailed information on the composition of nearly any mixture.  Further, chromatography is relatively simple to calibrate and gives four or more orders of </w:t>
      </w:r>
      <w:r w:rsidRPr="00007928">
        <w:t>magnitude</w:t>
      </w:r>
      <w:r w:rsidR="002B4104" w:rsidRPr="00007928">
        <w:t xml:space="preserve"> of </w:t>
      </w:r>
      <w:proofErr w:type="gramStart"/>
      <w:r w:rsidR="002B4104" w:rsidRPr="00007928">
        <w:t>linear-response</w:t>
      </w:r>
      <w:proofErr w:type="gramEnd"/>
      <w:r w:rsidRPr="00007928">
        <w:t xml:space="preserve"> in quantitating individual compounds of interest.  With the advent of fast GC technologies, chromatography is being pressed into service </w:t>
      </w:r>
      <w:r w:rsidRPr="007158FC">
        <w:t xml:space="preserve">to complement optical spectroscopy as a means of integrating better control strategies in the plant.  </w:t>
      </w:r>
      <w:r w:rsidR="00514BB2">
        <w:t>However, t</w:t>
      </w:r>
      <w:r w:rsidRPr="007158FC">
        <w:t xml:space="preserve">here are issues that </w:t>
      </w:r>
      <w:r w:rsidR="00F179E6">
        <w:t>impact</w:t>
      </w:r>
      <w:r w:rsidR="00F179E6" w:rsidRPr="007158FC">
        <w:t xml:space="preserve"> </w:t>
      </w:r>
      <w:r w:rsidRPr="007158FC">
        <w:t xml:space="preserve">chromatography and add to its maintenance demands: sampling system problems; chromatographic component aging; and instrument-to-instrument </w:t>
      </w:r>
      <w:r w:rsidR="00514BB2">
        <w:t>variability</w:t>
      </w:r>
      <w:r w:rsidRPr="007158FC">
        <w:t xml:space="preserve"> that can frustrate direct comparison of one chromatograph’s output to another</w:t>
      </w:r>
      <w:r w:rsidR="00AA7E12">
        <w:t>.  C</w:t>
      </w:r>
      <w:r w:rsidRPr="007158FC">
        <w:t xml:space="preserve">omputer-enabled technology </w:t>
      </w:r>
      <w:r w:rsidR="00AA7E12">
        <w:t xml:space="preserve">can be applied </w:t>
      </w:r>
      <w:r w:rsidRPr="007158FC">
        <w:t xml:space="preserve">to mitigate the impact of aging and instrument differences which, in turn, leads to a more robust, lower maintenance world for process GCs.  The key issue is to control retention time </w:t>
      </w:r>
      <w:r w:rsidR="00514BB2">
        <w:t>drift</w:t>
      </w:r>
      <w:r w:rsidRPr="007158FC">
        <w:t xml:space="preserve">.  This control needs to be implemented both on the hardware side of the system and on the software side.  The software role in handling peak migration is discussed </w:t>
      </w:r>
      <w:r w:rsidR="00514BB2">
        <w:t xml:space="preserve">in this report </w:t>
      </w:r>
      <w:r w:rsidRPr="007158FC">
        <w:t>with examples drawn from detailed hydrocarbon analysis (PINA, PIONA) and simulated distillation.</w:t>
      </w:r>
    </w:p>
    <w:p w14:paraId="74393C31" w14:textId="77777777" w:rsidR="00585874" w:rsidRPr="007158FC" w:rsidRDefault="00585874" w:rsidP="00922EAE">
      <w:pPr>
        <w:jc w:val="both"/>
      </w:pPr>
    </w:p>
    <w:p w14:paraId="52C72055" w14:textId="77777777" w:rsidR="008936A8" w:rsidRPr="008936A8" w:rsidRDefault="008936A8" w:rsidP="003D3640">
      <w:pPr>
        <w:jc w:val="both"/>
        <w:rPr>
          <w:sz w:val="28"/>
          <w:szCs w:val="28"/>
        </w:rPr>
      </w:pPr>
    </w:p>
    <w:p w14:paraId="3C303286" w14:textId="77777777" w:rsidR="00280467" w:rsidRPr="00280467" w:rsidRDefault="00280467" w:rsidP="005919E1">
      <w:pPr>
        <w:keepNext/>
        <w:jc w:val="center"/>
        <w:rPr>
          <w:b/>
          <w:snapToGrid w:val="0"/>
          <w:sz w:val="28"/>
          <w:szCs w:val="28"/>
        </w:rPr>
      </w:pPr>
      <w:r w:rsidRPr="00280467">
        <w:rPr>
          <w:b/>
          <w:snapToGrid w:val="0"/>
          <w:sz w:val="28"/>
          <w:szCs w:val="28"/>
        </w:rPr>
        <w:lastRenderedPageBreak/>
        <w:t>INTRODUCTION</w:t>
      </w:r>
    </w:p>
    <w:p w14:paraId="200F09C3" w14:textId="77777777" w:rsidR="00280467" w:rsidRPr="008936A8" w:rsidRDefault="00280467" w:rsidP="005919E1">
      <w:pPr>
        <w:keepNext/>
        <w:jc w:val="both"/>
        <w:rPr>
          <w:snapToGrid w:val="0"/>
          <w:sz w:val="28"/>
          <w:szCs w:val="28"/>
        </w:rPr>
      </w:pPr>
    </w:p>
    <w:p w14:paraId="7BF63176" w14:textId="18EF7507" w:rsidR="006F7899" w:rsidRDefault="00AA7E12" w:rsidP="006F7899">
      <w:pPr>
        <w:jc w:val="both"/>
      </w:pPr>
      <w:r>
        <w:t>Industry is</w:t>
      </w:r>
      <w:r w:rsidR="006F7899" w:rsidRPr="007C3D22">
        <w:t xml:space="preserve"> in constant search for means to improve yield, lower costs, and automate manufacturing operations. Ultimately, any quest to generate production benefits is an attempt to improve the information derive</w:t>
      </w:r>
      <w:r w:rsidR="00F179E6">
        <w:t>d</w:t>
      </w:r>
      <w:r w:rsidR="006F7899" w:rsidRPr="007C3D22">
        <w:t xml:space="preserve"> from measurements of the raw inputs, the process itself, or the final products. This search invariably leads to change in how the process is managed. There are </w:t>
      </w:r>
      <w:r w:rsidR="00514BB2">
        <w:t>many</w:t>
      </w:r>
      <w:r w:rsidR="006F7899" w:rsidRPr="007C3D22">
        <w:t xml:space="preserve"> measurements that can be made in any chemical process with the most common being pressure, temperature, flow, and level. However, there are only two types of measurement that </w:t>
      </w:r>
      <w:proofErr w:type="gramStart"/>
      <w:r w:rsidR="0096082A">
        <w:t>are able to</w:t>
      </w:r>
      <w:proofErr w:type="gramEnd"/>
      <w:r w:rsidR="006F7899" w:rsidRPr="007C3D22">
        <w:t xml:space="preserve"> monitor the chemistry: spectroscopy and chromatography.  These two instrumental technologies provide complementary information</w:t>
      </w:r>
      <w:r w:rsidR="00F179E6">
        <w:t>—</w:t>
      </w:r>
      <w:r w:rsidR="006F7899" w:rsidRPr="007C3D22">
        <w:t xml:space="preserve">spectrometers measure functional groups; chromatographs measure molecules. </w:t>
      </w:r>
    </w:p>
    <w:p w14:paraId="2ED481D7" w14:textId="77777777" w:rsidR="00946CE1" w:rsidRDefault="00946CE1" w:rsidP="006F7899">
      <w:pPr>
        <w:jc w:val="both"/>
      </w:pPr>
    </w:p>
    <w:p w14:paraId="2985E641" w14:textId="77777777" w:rsidR="00946CE1" w:rsidRDefault="00946CE1" w:rsidP="006F7899">
      <w:pPr>
        <w:jc w:val="both"/>
      </w:pPr>
      <w:r>
        <w:t xml:space="preserve">Measuring chemistry is extremely important if the goal is to understand and better control the process.  The balancing factor is the increase in effort (and cost) of calibrating and maintaining spectrometers and chromatographs on-line compared to, say, a temperature sensor.  This paper describes a technology that can </w:t>
      </w:r>
      <w:r w:rsidR="00514BB2">
        <w:t>often</w:t>
      </w:r>
      <w:r>
        <w:t xml:space="preserve"> simplify the cost of ownership by reducing the calibration effort; in some cases, a GC can be put in place without </w:t>
      </w:r>
      <w:r w:rsidR="00FC78FF">
        <w:t>calibrating at</w:t>
      </w:r>
      <w:r w:rsidR="00AA7E12">
        <w:t xml:space="preserve"> all.  </w:t>
      </w:r>
    </w:p>
    <w:p w14:paraId="10DF1A97" w14:textId="77777777" w:rsidR="00385460" w:rsidRDefault="00385460" w:rsidP="00385460"/>
    <w:p w14:paraId="5A0BD790" w14:textId="77777777" w:rsidR="005919E1" w:rsidRDefault="005919E1" w:rsidP="00385460"/>
    <w:p w14:paraId="13599ECF" w14:textId="77777777" w:rsidR="00385460" w:rsidRPr="00C87837" w:rsidRDefault="005919E1" w:rsidP="00C61D77">
      <w:pPr>
        <w:keepNext/>
        <w:rPr>
          <w:b/>
        </w:rPr>
      </w:pPr>
      <w:r>
        <w:rPr>
          <w:b/>
        </w:rPr>
        <w:t>GAS CHROMATOGRAPHY</w:t>
      </w:r>
    </w:p>
    <w:p w14:paraId="702E2976" w14:textId="77777777" w:rsidR="00385460" w:rsidRDefault="00385460" w:rsidP="00C61D77">
      <w:pPr>
        <w:keepNext/>
      </w:pPr>
    </w:p>
    <w:p w14:paraId="3DDB6FA0" w14:textId="77777777" w:rsidR="00D2260D" w:rsidRDefault="00D2260D" w:rsidP="00D2260D">
      <w:pPr>
        <w:jc w:val="both"/>
      </w:pPr>
      <w:r>
        <w:t xml:space="preserve">It is one thing to design features into an instrument system, but another to look at all the other aspects that have an impact on that system’s reliability when placed in use.  A chromatograph, particularly in a process setting, must be able to perform consistently over a long period.  Ideally, one would work to reduce the time required to keep that chromatograph operating at a consistent enough level to give the operators reliable and verifiable data to help monitor, even control the process. This becomes more critical as the frequency of chromatographic analysis increases to meet the control requirements for a fast reaction unit.  </w:t>
      </w:r>
    </w:p>
    <w:p w14:paraId="265623D2" w14:textId="77777777" w:rsidR="00D2260D" w:rsidRDefault="00D2260D" w:rsidP="00D2260D">
      <w:pPr>
        <w:jc w:val="both"/>
      </w:pPr>
    </w:p>
    <w:p w14:paraId="51A8E8D5" w14:textId="77777777" w:rsidR="00D2260D" w:rsidRDefault="00D2260D" w:rsidP="00D2260D">
      <w:pPr>
        <w:jc w:val="both"/>
      </w:pPr>
      <w:r>
        <w:t xml:space="preserve">In the petroleum industry, the most information-rich process measurements come from gas chromatographs.  The industry is looking to have access to more information in a more-timely way so that better control of the process is the norm. To eventually close this control loop, it is necessary to speed up the chromatographic analysis.  Fast GC coupled with chemometric technologies </w:t>
      </w:r>
      <w:r w:rsidRPr="003D3640">
        <w:t xml:space="preserve">enable some very innovative approaches to real-time modeling, prediction, and </w:t>
      </w:r>
      <w:r>
        <w:t>process state assessment.  Automated alignment routines are critical to that vision.</w:t>
      </w:r>
    </w:p>
    <w:p w14:paraId="5F4FCFD0" w14:textId="77777777" w:rsidR="00D2260D" w:rsidRDefault="00D2260D" w:rsidP="006F7899">
      <w:pPr>
        <w:jc w:val="both"/>
      </w:pPr>
    </w:p>
    <w:p w14:paraId="35F991E6" w14:textId="38924AE4" w:rsidR="006F7899" w:rsidRDefault="006F7899" w:rsidP="006F7899">
      <w:pPr>
        <w:jc w:val="both"/>
      </w:pPr>
      <w:r w:rsidRPr="007C3D22">
        <w:t xml:space="preserve">Chromatography has suffered from several issues that have kept it from being integrated to full advantage in the process setting.  One is </w:t>
      </w:r>
      <w:r w:rsidR="003F149C">
        <w:t>to relegate the process chromatographs to only</w:t>
      </w:r>
      <w:r w:rsidRPr="007C3D22">
        <w:t xml:space="preserve"> the simplest separations</w:t>
      </w:r>
      <w:r w:rsidR="003F149C">
        <w:t>, figuring it best to process more complex chromatograms under the management of a control laboratory</w:t>
      </w:r>
      <w:r w:rsidRPr="007C3D22">
        <w:t>.</w:t>
      </w:r>
      <w:r w:rsidR="003F149C">
        <w:t xml:space="preserve"> </w:t>
      </w:r>
      <w:r w:rsidRPr="007C3D22">
        <w:t xml:space="preserve"> Restricting the process applications to simpler samples means that the tool is not being fully utilized when faced with complex sample mixtures. </w:t>
      </w:r>
      <w:r w:rsidR="006A3523">
        <w:t>Moving to capillary columns and lab-originated methods to manage the complexity can hamper</w:t>
      </w:r>
      <w:r w:rsidRPr="007C3D22">
        <w:t xml:space="preserve"> the speed of analysis which in turn eliminates the possibility of using the chromatogram as a basis for real-time control in a process setting. Extending the thought makes practitioners think that the samples must be sent to a lab for the complex analyses, which guarantees that the data will only be used in a post-mortem role at best.</w:t>
      </w:r>
    </w:p>
    <w:p w14:paraId="4E94D9EB" w14:textId="04310BE7" w:rsidR="006F7899" w:rsidRDefault="006A3523" w:rsidP="006F7899">
      <w:pPr>
        <w:jc w:val="both"/>
      </w:pPr>
      <w:r>
        <w:lastRenderedPageBreak/>
        <w:t>Migrating</w:t>
      </w:r>
      <w:r w:rsidR="006F7899" w:rsidRPr="007C3D22">
        <w:t xml:space="preserve"> to the current generation of GCs</w:t>
      </w:r>
      <w:r>
        <w:t>,</w:t>
      </w:r>
      <w:r w:rsidR="006F7899" w:rsidRPr="007C3D22">
        <w:t xml:space="preserve"> chromatographic analysis </w:t>
      </w:r>
      <w:r w:rsidR="00AA7E12">
        <w:t xml:space="preserve">can be made faster </w:t>
      </w:r>
      <w:r w:rsidR="006F7899" w:rsidRPr="007C3D22">
        <w:t>to the point that it can be used to monitor or control a process in real time. Speeding the analysis will tend to cram more peaks into a shorter time frame. B</w:t>
      </w:r>
      <w:r>
        <w:t>ut b</w:t>
      </w:r>
      <w:r w:rsidR="006F7899" w:rsidRPr="007C3D22">
        <w:t>ecause peak retention on the column has some variability, this increases the likelihood of misidentifying a peak and, ultimately, risks misreporting a component’s concentration.</w:t>
      </w:r>
      <w:r w:rsidR="006F7899">
        <w:t xml:space="preserve">  </w:t>
      </w:r>
      <w:r w:rsidR="00AA7E12">
        <w:t>C</w:t>
      </w:r>
      <w:r w:rsidR="006F7899" w:rsidRPr="007C3D22">
        <w:t xml:space="preserve">hromatographic retention time </w:t>
      </w:r>
      <w:r w:rsidR="00514BB2">
        <w:t>drift</w:t>
      </w:r>
      <w:r w:rsidR="006F7899" w:rsidRPr="007C3D22">
        <w:t xml:space="preserve"> from run to run is </w:t>
      </w:r>
      <w:r w:rsidR="00514BB2">
        <w:t xml:space="preserve">always </w:t>
      </w:r>
      <w:r w:rsidR="006F7899" w:rsidRPr="007C3D22">
        <w:t xml:space="preserve">present, but usually is not a significant source of variability. Over time, however, any </w:t>
      </w:r>
      <w:r w:rsidR="00514BB2">
        <w:t>retention drift amplifies the risk</w:t>
      </w:r>
      <w:r w:rsidR="006F7899" w:rsidRPr="007C3D22">
        <w:t xml:space="preserve"> of </w:t>
      </w:r>
      <w:r w:rsidR="00514BB2">
        <w:t xml:space="preserve">an </w:t>
      </w:r>
      <w:r w:rsidR="006F7899" w:rsidRPr="007C3D22">
        <w:t>error in peak identification which can lead, in turn, to mistakes in peak tables (</w:t>
      </w:r>
      <w:r w:rsidR="006F7899" w:rsidRPr="006F7899">
        <w:rPr>
          <w:i/>
        </w:rPr>
        <w:t>e.g.,</w:t>
      </w:r>
      <w:r w:rsidR="006F7899" w:rsidRPr="007C3D22">
        <w:t xml:space="preserve"> misidentification of components in DHA) or in evaluating the overall distribution (</w:t>
      </w:r>
      <w:r w:rsidR="006F7899" w:rsidRPr="006F7899">
        <w:rPr>
          <w:i/>
        </w:rPr>
        <w:t>e.g.,</w:t>
      </w:r>
      <w:r w:rsidR="006F7899" w:rsidRPr="007C3D22">
        <w:t xml:space="preserve"> simulated distillation). </w:t>
      </w:r>
    </w:p>
    <w:p w14:paraId="3F78EDDA" w14:textId="77777777" w:rsidR="006F7899" w:rsidRDefault="006F7899" w:rsidP="006F7899">
      <w:pPr>
        <w:jc w:val="both"/>
      </w:pPr>
    </w:p>
    <w:p w14:paraId="1D49AA1A" w14:textId="77777777" w:rsidR="006F7899" w:rsidRPr="006F7899" w:rsidRDefault="006F7899" w:rsidP="006F7899">
      <w:pPr>
        <w:jc w:val="both"/>
        <w:rPr>
          <w:snapToGrid w:val="0"/>
        </w:rPr>
      </w:pPr>
      <w:r>
        <w:rPr>
          <w:snapToGrid w:val="0"/>
        </w:rPr>
        <w:t xml:space="preserve">In prior papers </w:t>
      </w:r>
      <w:r w:rsidRPr="00855AF3">
        <w:rPr>
          <w:snapToGrid w:val="0"/>
        </w:rPr>
        <w:t>(1</w:t>
      </w:r>
      <w:r>
        <w:rPr>
          <w:snapToGrid w:val="0"/>
        </w:rPr>
        <w:t>, 2</w:t>
      </w:r>
      <w:r w:rsidRPr="00855AF3">
        <w:rPr>
          <w:snapToGrid w:val="0"/>
        </w:rPr>
        <w:t>)</w:t>
      </w:r>
      <w:r w:rsidRPr="002368C8">
        <w:rPr>
          <w:snapToGrid w:val="0"/>
        </w:rPr>
        <w:t>,</w:t>
      </w:r>
      <w:r>
        <w:rPr>
          <w:snapToGrid w:val="0"/>
        </w:rPr>
        <w:t xml:space="preserve"> Rechsteiner</w:t>
      </w:r>
      <w:r w:rsidR="00F47FAF">
        <w:rPr>
          <w:snapToGrid w:val="0"/>
        </w:rPr>
        <w:t>,</w:t>
      </w:r>
      <w:r>
        <w:rPr>
          <w:snapToGrid w:val="0"/>
        </w:rPr>
        <w:t xml:space="preserve"> </w:t>
      </w:r>
      <w:r w:rsidRPr="006F7899">
        <w:rPr>
          <w:i/>
          <w:snapToGrid w:val="0"/>
        </w:rPr>
        <w:t>et al.</w:t>
      </w:r>
      <w:r w:rsidR="00F47FAF">
        <w:rPr>
          <w:i/>
          <w:snapToGrid w:val="0"/>
        </w:rPr>
        <w:t>,</w:t>
      </w:r>
      <w:r>
        <w:rPr>
          <w:snapToGrid w:val="0"/>
        </w:rPr>
        <w:t xml:space="preserve"> described a change in approach for handling gas chromatography on-line; this paper continues that theme by focusing on retention time </w:t>
      </w:r>
      <w:r w:rsidR="00514BB2">
        <w:rPr>
          <w:snapToGrid w:val="0"/>
        </w:rPr>
        <w:t>drift</w:t>
      </w:r>
      <w:r>
        <w:rPr>
          <w:snapToGrid w:val="0"/>
        </w:rPr>
        <w:t xml:space="preserve"> and a generic solution </w:t>
      </w:r>
      <w:r w:rsidR="00281FE2">
        <w:rPr>
          <w:snapToGrid w:val="0"/>
        </w:rPr>
        <w:t>to</w:t>
      </w:r>
      <w:r>
        <w:rPr>
          <w:snapToGrid w:val="0"/>
        </w:rPr>
        <w:t xml:space="preserve"> this problem.  The result is the ability to handle process chromatographic data in a more robust manner.</w:t>
      </w:r>
    </w:p>
    <w:p w14:paraId="2E0F5C1F" w14:textId="28A4CB8F" w:rsidR="00385460" w:rsidRDefault="00385460" w:rsidP="00385460"/>
    <w:p w14:paraId="5522006B" w14:textId="77777777" w:rsidR="00007928" w:rsidRDefault="00007928" w:rsidP="00385460"/>
    <w:p w14:paraId="1E4DDF57" w14:textId="77777777" w:rsidR="00385460" w:rsidRPr="00C87837" w:rsidRDefault="005919E1" w:rsidP="00C61D77">
      <w:pPr>
        <w:keepNext/>
        <w:rPr>
          <w:b/>
        </w:rPr>
      </w:pPr>
      <w:r>
        <w:rPr>
          <w:b/>
        </w:rPr>
        <w:t>CHEMOMETRICS</w:t>
      </w:r>
    </w:p>
    <w:p w14:paraId="2C7DCA6C" w14:textId="77777777" w:rsidR="00385460" w:rsidRDefault="00385460" w:rsidP="00C61D77">
      <w:pPr>
        <w:keepNext/>
      </w:pPr>
    </w:p>
    <w:p w14:paraId="70CB6573" w14:textId="7DCD699E" w:rsidR="008471A9" w:rsidRDefault="00D9433E" w:rsidP="008471A9">
      <w:pPr>
        <w:jc w:val="both"/>
      </w:pPr>
      <w:r w:rsidRPr="007C3D22">
        <w:t xml:space="preserve">Chemometrics is a field that has seen much use in the management of optical spectroscopy data collected for monitoring a chemical </w:t>
      </w:r>
      <w:proofErr w:type="gramStart"/>
      <w:r w:rsidRPr="007C3D22">
        <w:t>process, and</w:t>
      </w:r>
      <w:proofErr w:type="gramEnd"/>
      <w:r w:rsidRPr="007C3D22">
        <w:t xml:space="preserve"> is routinely integrated</w:t>
      </w:r>
      <w:r w:rsidR="00F16B20">
        <w:t xml:space="preserve"> into the analytical workflow</w:t>
      </w:r>
      <w:r w:rsidRPr="007C3D22">
        <w:t xml:space="preserve"> both to improve the signal and </w:t>
      </w:r>
      <w:r w:rsidR="00F16B20">
        <w:t xml:space="preserve">to </w:t>
      </w:r>
      <w:r w:rsidRPr="007C3D22">
        <w:t xml:space="preserve">process the signature into useful quantitative and qualitative information. </w:t>
      </w:r>
      <w:r>
        <w:t xml:space="preserve">  In signal processing, t</w:t>
      </w:r>
      <w:r w:rsidR="008471A9" w:rsidRPr="007C3D22">
        <w:t xml:space="preserve">he goal of chemometrics is to </w:t>
      </w:r>
      <w:r w:rsidR="00514BB2">
        <w:t>minimize</w:t>
      </w:r>
      <w:r w:rsidR="008471A9" w:rsidRPr="007C3D22">
        <w:t xml:space="preserve"> variation unrelated to chemical composition and to quantify properties or classify</w:t>
      </w:r>
      <w:r w:rsidR="00F16B20">
        <w:t xml:space="preserve"> materials</w:t>
      </w:r>
      <w:r w:rsidR="008471A9" w:rsidRPr="007C3D22">
        <w:t xml:space="preserve"> based on chemical characteristics.</w:t>
      </w:r>
    </w:p>
    <w:p w14:paraId="45FFF346" w14:textId="77777777" w:rsidR="008471A9" w:rsidRPr="007C3D22" w:rsidRDefault="008471A9" w:rsidP="008471A9">
      <w:pPr>
        <w:jc w:val="both"/>
      </w:pPr>
    </w:p>
    <w:p w14:paraId="0724A012" w14:textId="1D9D4DEF" w:rsidR="006F7899" w:rsidRDefault="00D9433E" w:rsidP="006F7899">
      <w:pPr>
        <w:jc w:val="both"/>
      </w:pPr>
      <w:r>
        <w:t>Chromatography</w:t>
      </w:r>
      <w:r w:rsidR="002B4104">
        <w:t xml:space="preserve"> </w:t>
      </w:r>
      <w:r>
        <w:t xml:space="preserve">covers </w:t>
      </w:r>
      <w:r w:rsidR="006F7899" w:rsidRPr="007C3D22">
        <w:t>applications where hydrocarbon classifications and quantitative analysis can be done in industrial settings quickly and inexpensively</w:t>
      </w:r>
      <w:r w:rsidR="002B4104">
        <w:t>.</w:t>
      </w:r>
      <w:r w:rsidR="006F7899" w:rsidRPr="007C3D22">
        <w:t xml:space="preserve"> </w:t>
      </w:r>
      <w:r w:rsidR="00372423">
        <w:t xml:space="preserve"> With some of the more recent engineering changes in column heating</w:t>
      </w:r>
      <w:r w:rsidR="00711A90">
        <w:t xml:space="preserve"> and cooling</w:t>
      </w:r>
      <w:r w:rsidR="00372423">
        <w:t xml:space="preserve">, process GC is fast </w:t>
      </w:r>
      <w:r w:rsidR="006F7899" w:rsidRPr="007C3D22">
        <w:t>enough to be able to make decisions in a time frame commensurate with optical spectroscopy.</w:t>
      </w:r>
      <w:r>
        <w:t xml:space="preserve">  </w:t>
      </w:r>
      <w:r w:rsidR="006F7899" w:rsidRPr="007C3D22">
        <w:t xml:space="preserve">Because process data comes fast and furious, with little time to allow detailed evaluation of individual chromatograms, it becomes increasingly critical to manage retention time variability and make the data stream </w:t>
      </w:r>
      <w:r w:rsidR="00B47A5A">
        <w:t>as</w:t>
      </w:r>
      <w:r w:rsidR="006F7899" w:rsidRPr="007C3D22">
        <w:t xml:space="preserve"> consistent</w:t>
      </w:r>
      <w:r w:rsidR="00B47A5A">
        <w:t xml:space="preserve"> as possible</w:t>
      </w:r>
      <w:r w:rsidR="006F7899" w:rsidRPr="007C3D22">
        <w:t>.</w:t>
      </w:r>
      <w:r>
        <w:t xml:space="preserve"> </w:t>
      </w:r>
      <w:r w:rsidR="00B47A5A">
        <w:t xml:space="preserve"> </w:t>
      </w:r>
      <w:r w:rsidR="006F7899" w:rsidRPr="007C3D22">
        <w:t>Addressing retention time variation simplifies ownership of a GC by making the data consistent from one month to the next</w:t>
      </w:r>
      <w:r w:rsidR="00372423">
        <w:t>, even one instrument to the next</w:t>
      </w:r>
      <w:r w:rsidR="006F7899" w:rsidRPr="007C3D22">
        <w:t>.</w:t>
      </w:r>
      <w:r>
        <w:t xml:space="preserve">  </w:t>
      </w:r>
    </w:p>
    <w:p w14:paraId="231D8BA3" w14:textId="77777777" w:rsidR="00ED01E0" w:rsidRDefault="00ED01E0" w:rsidP="003D3640">
      <w:pPr>
        <w:jc w:val="both"/>
        <w:rPr>
          <w:snapToGrid w:val="0"/>
        </w:rPr>
      </w:pPr>
    </w:p>
    <w:p w14:paraId="3F82AF6D" w14:textId="77777777" w:rsidR="00793130" w:rsidRDefault="00793130" w:rsidP="003D3640">
      <w:pPr>
        <w:jc w:val="both"/>
        <w:rPr>
          <w:snapToGrid w:val="0"/>
        </w:rPr>
      </w:pPr>
    </w:p>
    <w:p w14:paraId="1390BFD1" w14:textId="77777777" w:rsidR="00742C81" w:rsidRPr="00ED01E0" w:rsidRDefault="00742C81" w:rsidP="00742C81">
      <w:pPr>
        <w:jc w:val="center"/>
        <w:rPr>
          <w:b/>
          <w:snapToGrid w:val="0"/>
          <w:sz w:val="28"/>
          <w:szCs w:val="28"/>
        </w:rPr>
      </w:pPr>
      <w:r>
        <w:rPr>
          <w:b/>
          <w:snapToGrid w:val="0"/>
          <w:sz w:val="28"/>
          <w:szCs w:val="28"/>
        </w:rPr>
        <w:t>METHODS</w:t>
      </w:r>
    </w:p>
    <w:p w14:paraId="331B78E3" w14:textId="77777777" w:rsidR="00742C81" w:rsidRDefault="00742C81" w:rsidP="00742C81">
      <w:pPr>
        <w:jc w:val="both"/>
        <w:rPr>
          <w:snapToGrid w:val="0"/>
        </w:rPr>
      </w:pPr>
    </w:p>
    <w:p w14:paraId="3FF96CA3" w14:textId="637CF4A6" w:rsidR="00742C81" w:rsidRDefault="008471A9" w:rsidP="00742C81">
      <w:pPr>
        <w:jc w:val="both"/>
        <w:rPr>
          <w:snapToGrid w:val="0"/>
        </w:rPr>
      </w:pPr>
      <w:r>
        <w:rPr>
          <w:snapToGrid w:val="0"/>
        </w:rPr>
        <w:t xml:space="preserve">Gas chromatographic data </w:t>
      </w:r>
      <w:r w:rsidR="00FF7332">
        <w:rPr>
          <w:snapToGrid w:val="0"/>
        </w:rPr>
        <w:t xml:space="preserve">for the simulated distillation application </w:t>
      </w:r>
      <w:r>
        <w:rPr>
          <w:snapToGrid w:val="0"/>
        </w:rPr>
        <w:t xml:space="preserve">was collected using </w:t>
      </w:r>
      <w:proofErr w:type="spellStart"/>
      <w:r>
        <w:rPr>
          <w:snapToGrid w:val="0"/>
        </w:rPr>
        <w:t>Calidus</w:t>
      </w:r>
      <w:proofErr w:type="spellEnd"/>
      <w:r>
        <w:rPr>
          <w:snapToGrid w:val="0"/>
        </w:rPr>
        <w:t xml:space="preserve"> gas chromatographs (Falcon Analytical Systems &amp; Technology, </w:t>
      </w:r>
      <w:r w:rsidR="005E23DF">
        <w:rPr>
          <w:snapToGrid w:val="0"/>
        </w:rPr>
        <w:t>Lewisburg</w:t>
      </w:r>
      <w:r>
        <w:rPr>
          <w:snapToGrid w:val="0"/>
        </w:rPr>
        <w:t>, WV)</w:t>
      </w:r>
      <w:r w:rsidR="00FF7332">
        <w:rPr>
          <w:snapToGrid w:val="0"/>
        </w:rPr>
        <w:t xml:space="preserve"> running </w:t>
      </w:r>
      <w:proofErr w:type="spellStart"/>
      <w:r w:rsidR="00FF7332">
        <w:rPr>
          <w:snapToGrid w:val="0"/>
        </w:rPr>
        <w:t>ChromPerfect</w:t>
      </w:r>
      <w:proofErr w:type="spellEnd"/>
      <w:r w:rsidR="00FF7332">
        <w:rPr>
          <w:snapToGrid w:val="0"/>
        </w:rPr>
        <w:t xml:space="preserve"> software (Justice Laboratory Software, Denville, NJ). For detailed hydrocarbon analysis, the processing was performed on a 6890 GC operating </w:t>
      </w:r>
      <w:proofErr w:type="spellStart"/>
      <w:r w:rsidR="00FF7332">
        <w:rPr>
          <w:snapToGrid w:val="0"/>
        </w:rPr>
        <w:t>ChemStation</w:t>
      </w:r>
      <w:proofErr w:type="spellEnd"/>
      <w:r w:rsidR="00FF7332">
        <w:rPr>
          <w:snapToGrid w:val="0"/>
        </w:rPr>
        <w:t xml:space="preserve"> software (Agilent Technologies, Little Falls, DE).  </w:t>
      </w:r>
      <w:r w:rsidR="00937425">
        <w:rPr>
          <w:snapToGrid w:val="0"/>
        </w:rPr>
        <w:t xml:space="preserve">High Temperature </w:t>
      </w:r>
      <w:proofErr w:type="spellStart"/>
      <w:r w:rsidR="00937425">
        <w:rPr>
          <w:snapToGrid w:val="0"/>
        </w:rPr>
        <w:t>SimDist</w:t>
      </w:r>
      <w:proofErr w:type="spellEnd"/>
      <w:r w:rsidR="00937425">
        <w:rPr>
          <w:snapToGrid w:val="0"/>
        </w:rPr>
        <w:t xml:space="preserve"> results were acquired using Agilent’s</w:t>
      </w:r>
      <w:r w:rsidR="00FF7332">
        <w:rPr>
          <w:snapToGrid w:val="0"/>
        </w:rPr>
        <w:t xml:space="preserve"> </w:t>
      </w:r>
      <w:proofErr w:type="spellStart"/>
      <w:r w:rsidR="00FF7332">
        <w:rPr>
          <w:snapToGrid w:val="0"/>
        </w:rPr>
        <w:t>EZChrom</w:t>
      </w:r>
      <w:proofErr w:type="spellEnd"/>
      <w:r w:rsidR="00FF7332">
        <w:rPr>
          <w:snapToGrid w:val="0"/>
        </w:rPr>
        <w:t xml:space="preserve"> </w:t>
      </w:r>
      <w:r w:rsidR="00937425">
        <w:rPr>
          <w:snapToGrid w:val="0"/>
        </w:rPr>
        <w:t>software</w:t>
      </w:r>
      <w:r w:rsidR="00FF7332">
        <w:rPr>
          <w:snapToGrid w:val="0"/>
        </w:rPr>
        <w:t>.</w:t>
      </w:r>
      <w:r w:rsidR="00A75799">
        <w:rPr>
          <w:snapToGrid w:val="0"/>
        </w:rPr>
        <w:t xml:space="preserve"> </w:t>
      </w:r>
      <w:r w:rsidR="0056103D">
        <w:rPr>
          <w:snapToGrid w:val="0"/>
        </w:rPr>
        <w:t xml:space="preserve"> </w:t>
      </w:r>
      <w:r w:rsidR="00FF7332">
        <w:rPr>
          <w:snapToGrid w:val="0"/>
        </w:rPr>
        <w:t>Retention time alignment</w:t>
      </w:r>
      <w:r w:rsidR="0056103D">
        <w:rPr>
          <w:snapToGrid w:val="0"/>
        </w:rPr>
        <w:t xml:space="preserve"> was conducted by </w:t>
      </w:r>
      <w:proofErr w:type="spellStart"/>
      <w:r w:rsidR="0056103D">
        <w:rPr>
          <w:snapToGrid w:val="0"/>
        </w:rPr>
        <w:t>LineUp</w:t>
      </w:r>
      <w:proofErr w:type="spellEnd"/>
      <w:r w:rsidR="0056103D">
        <w:rPr>
          <w:snapToGrid w:val="0"/>
        </w:rPr>
        <w:t xml:space="preserve"> </w:t>
      </w:r>
      <w:r w:rsidR="00FF7332">
        <w:rPr>
          <w:snapToGrid w:val="0"/>
        </w:rPr>
        <w:t xml:space="preserve">software </w:t>
      </w:r>
      <w:r w:rsidR="0056103D">
        <w:rPr>
          <w:snapToGrid w:val="0"/>
        </w:rPr>
        <w:t>(</w:t>
      </w:r>
      <w:r w:rsidR="00291D47">
        <w:rPr>
          <w:snapToGrid w:val="0"/>
        </w:rPr>
        <w:t>Infometrix, Inc., Bothell, WA</w:t>
      </w:r>
      <w:r w:rsidR="0056103D">
        <w:rPr>
          <w:snapToGrid w:val="0"/>
        </w:rPr>
        <w:t>)</w:t>
      </w:r>
      <w:r w:rsidR="00EB4FE1">
        <w:rPr>
          <w:snapToGrid w:val="0"/>
        </w:rPr>
        <w:t xml:space="preserve">. </w:t>
      </w:r>
      <w:r w:rsidR="0051500E">
        <w:rPr>
          <w:snapToGrid w:val="0"/>
        </w:rPr>
        <w:t xml:space="preserve"> DHA and </w:t>
      </w:r>
      <w:proofErr w:type="spellStart"/>
      <w:r w:rsidR="0051500E">
        <w:rPr>
          <w:snapToGrid w:val="0"/>
        </w:rPr>
        <w:t>SimDist</w:t>
      </w:r>
      <w:proofErr w:type="spellEnd"/>
      <w:r w:rsidR="00EE1962">
        <w:rPr>
          <w:snapToGrid w:val="0"/>
        </w:rPr>
        <w:t xml:space="preserve"> 2000</w:t>
      </w:r>
      <w:r w:rsidR="0051500E">
        <w:rPr>
          <w:snapToGrid w:val="0"/>
        </w:rPr>
        <w:t xml:space="preserve"> software (</w:t>
      </w:r>
      <w:proofErr w:type="spellStart"/>
      <w:r w:rsidR="00EE1962">
        <w:rPr>
          <w:snapToGrid w:val="0"/>
        </w:rPr>
        <w:t>Envantage</w:t>
      </w:r>
      <w:proofErr w:type="spellEnd"/>
      <w:r w:rsidR="00EE1962">
        <w:rPr>
          <w:snapToGrid w:val="0"/>
        </w:rPr>
        <w:t>, Cleveland, OH</w:t>
      </w:r>
      <w:r w:rsidR="0051500E">
        <w:rPr>
          <w:snapToGrid w:val="0"/>
        </w:rPr>
        <w:t>)</w:t>
      </w:r>
      <w:r w:rsidR="00EB4FE1">
        <w:rPr>
          <w:snapToGrid w:val="0"/>
        </w:rPr>
        <w:t xml:space="preserve"> provided the computation and final reports</w:t>
      </w:r>
      <w:r w:rsidR="0056103D">
        <w:rPr>
          <w:snapToGrid w:val="0"/>
        </w:rPr>
        <w:t>.</w:t>
      </w:r>
      <w:r w:rsidR="004D3C9C">
        <w:rPr>
          <w:snapToGrid w:val="0"/>
        </w:rPr>
        <w:t xml:space="preserve">  Chromatographic columns for the </w:t>
      </w:r>
      <w:proofErr w:type="spellStart"/>
      <w:r w:rsidR="00EB4FE1">
        <w:rPr>
          <w:snapToGrid w:val="0"/>
        </w:rPr>
        <w:t>Calidus</w:t>
      </w:r>
      <w:proofErr w:type="spellEnd"/>
      <w:r w:rsidR="004D3C9C">
        <w:rPr>
          <w:snapToGrid w:val="0"/>
        </w:rPr>
        <w:t xml:space="preserve"> GC analysis were supp</w:t>
      </w:r>
      <w:r w:rsidR="00EB4FE1">
        <w:rPr>
          <w:snapToGrid w:val="0"/>
        </w:rPr>
        <w:t xml:space="preserve">lied by </w:t>
      </w:r>
      <w:proofErr w:type="spellStart"/>
      <w:r w:rsidR="00EB4FE1">
        <w:rPr>
          <w:snapToGrid w:val="0"/>
        </w:rPr>
        <w:t>Restek</w:t>
      </w:r>
      <w:proofErr w:type="spellEnd"/>
      <w:r w:rsidR="00EB4FE1">
        <w:rPr>
          <w:snapToGrid w:val="0"/>
        </w:rPr>
        <w:t xml:space="preserve"> (Bellefonte, PA).</w:t>
      </w:r>
    </w:p>
    <w:p w14:paraId="5EC990B0" w14:textId="77777777" w:rsidR="00742C81" w:rsidRDefault="00742C81" w:rsidP="003D3640">
      <w:pPr>
        <w:jc w:val="both"/>
        <w:rPr>
          <w:snapToGrid w:val="0"/>
        </w:rPr>
      </w:pPr>
    </w:p>
    <w:p w14:paraId="75C0AA38" w14:textId="77777777" w:rsidR="00546E03" w:rsidRDefault="00546E03" w:rsidP="00ED01E0">
      <w:pPr>
        <w:jc w:val="center"/>
        <w:rPr>
          <w:snapToGrid w:val="0"/>
        </w:rPr>
      </w:pPr>
    </w:p>
    <w:p w14:paraId="7B4F10F7" w14:textId="77777777" w:rsidR="00ED01E0" w:rsidRPr="00ED01E0" w:rsidRDefault="001E563C" w:rsidP="00ED01E0">
      <w:pPr>
        <w:jc w:val="center"/>
        <w:rPr>
          <w:b/>
          <w:snapToGrid w:val="0"/>
          <w:sz w:val="28"/>
          <w:szCs w:val="28"/>
        </w:rPr>
      </w:pPr>
      <w:r>
        <w:rPr>
          <w:b/>
          <w:snapToGrid w:val="0"/>
          <w:sz w:val="28"/>
          <w:szCs w:val="28"/>
        </w:rPr>
        <w:t xml:space="preserve">RESULTS AND </w:t>
      </w:r>
      <w:r w:rsidR="00ED01E0" w:rsidRPr="00ED01E0">
        <w:rPr>
          <w:b/>
          <w:snapToGrid w:val="0"/>
          <w:sz w:val="28"/>
          <w:szCs w:val="28"/>
        </w:rPr>
        <w:t>DISCUSSION</w:t>
      </w:r>
    </w:p>
    <w:p w14:paraId="234ABFDB" w14:textId="77777777" w:rsidR="00280467" w:rsidRDefault="00280467" w:rsidP="003D3640">
      <w:pPr>
        <w:jc w:val="both"/>
        <w:rPr>
          <w:snapToGrid w:val="0"/>
        </w:rPr>
      </w:pPr>
    </w:p>
    <w:p w14:paraId="05AEEC3C" w14:textId="5B52C30D" w:rsidR="00C46E6B" w:rsidRDefault="00DB3CFA" w:rsidP="00C46E6B">
      <w:pPr>
        <w:jc w:val="both"/>
      </w:pPr>
      <w:r>
        <w:t>Chemo</w:t>
      </w:r>
      <w:r w:rsidR="00546E03">
        <w:t>me</w:t>
      </w:r>
      <w:r>
        <w:t xml:space="preserve">tric alignment technology has been discussed in the ISA forum before. Figure 1 shows an example of the chromatographic quality improvement </w:t>
      </w:r>
      <w:r w:rsidR="00546E03">
        <w:t xml:space="preserve">gained from aligning complex refinery chromatograms collected over a series of years (2). Although the instrument remained the same, there were several column changes creating method variations that impacted retention time consistency.  The algorithmic mechanism for alignment here </w:t>
      </w:r>
      <w:r w:rsidR="00BD0E23">
        <w:t>focuses on</w:t>
      </w:r>
      <w:r w:rsidR="00546E03">
        <w:t xml:space="preserve"> a multivariate correlation approach that is described in </w:t>
      </w:r>
      <w:r w:rsidR="00FA532A">
        <w:t>a</w:t>
      </w:r>
      <w:r w:rsidR="00546E03">
        <w:t xml:space="preserve"> following subsection.  </w:t>
      </w:r>
      <w:r w:rsidR="00C46E6B">
        <w:t xml:space="preserve">Figure 1 </w:t>
      </w:r>
      <w:r w:rsidR="00BD0E23">
        <w:t xml:space="preserve">also </w:t>
      </w:r>
      <w:r w:rsidR="00C46E6B">
        <w:t>shows</w:t>
      </w:r>
      <w:r w:rsidR="00872F17">
        <w:t>,</w:t>
      </w:r>
      <w:r w:rsidR="00C46E6B">
        <w:t xml:space="preserve"> there are significant shifts that make it difficult to track the individual peak identities without a human-centered check; the algorithmic correction (3) successfully adjusts for retention time shift.  </w:t>
      </w:r>
    </w:p>
    <w:p w14:paraId="22A96BB4" w14:textId="77777777" w:rsidR="00546E03" w:rsidRDefault="00546E03" w:rsidP="00546E03"/>
    <w:p w14:paraId="58958AD1" w14:textId="77777777" w:rsidR="00C46E6B" w:rsidRDefault="00C46E6B" w:rsidP="00C46E6B">
      <w:r w:rsidRPr="00356DDB">
        <w:rPr>
          <w:noProof/>
          <w:lang w:eastAsia="en-US"/>
        </w:rPr>
        <w:drawing>
          <wp:inline distT="0" distB="0" distL="0" distR="0" wp14:anchorId="6E6B3C05" wp14:editId="22EA7218">
            <wp:extent cx="5939790" cy="439293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9790" cy="4392930"/>
                    </a:xfrm>
                    <a:prstGeom prst="rect">
                      <a:avLst/>
                    </a:prstGeom>
                    <a:noFill/>
                    <a:ln>
                      <a:noFill/>
                    </a:ln>
                  </pic:spPr>
                </pic:pic>
              </a:graphicData>
            </a:graphic>
          </wp:inline>
        </w:drawing>
      </w:r>
    </w:p>
    <w:p w14:paraId="7BFB5721" w14:textId="77777777" w:rsidR="00C46E6B" w:rsidRDefault="00C46E6B" w:rsidP="00C46E6B"/>
    <w:p w14:paraId="744A79B5" w14:textId="75AC26F2" w:rsidR="00C46E6B" w:rsidRPr="00E45EB4" w:rsidRDefault="00C46E6B" w:rsidP="00C46E6B">
      <w:pPr>
        <w:rPr>
          <w:b/>
        </w:rPr>
      </w:pPr>
      <w:r w:rsidRPr="00E45EB4">
        <w:rPr>
          <w:b/>
        </w:rPr>
        <w:t>FIG</w:t>
      </w:r>
      <w:r>
        <w:rPr>
          <w:b/>
        </w:rPr>
        <w:t>URE</w:t>
      </w:r>
      <w:r w:rsidRPr="00E45EB4">
        <w:rPr>
          <w:b/>
        </w:rPr>
        <w:t xml:space="preserve"> </w:t>
      </w:r>
      <w:r>
        <w:rPr>
          <w:b/>
        </w:rPr>
        <w:t xml:space="preserve">1.  </w:t>
      </w:r>
      <w:r w:rsidR="003F149C">
        <w:rPr>
          <w:b/>
        </w:rPr>
        <w:t>RAW AND ALIGNED GC</w:t>
      </w:r>
      <w:r>
        <w:rPr>
          <w:b/>
        </w:rPr>
        <w:t xml:space="preserve"> ANALYSIS</w:t>
      </w:r>
      <w:r w:rsidR="003F149C">
        <w:rPr>
          <w:b/>
        </w:rPr>
        <w:t xml:space="preserve"> –</w:t>
      </w:r>
      <w:r>
        <w:rPr>
          <w:b/>
        </w:rPr>
        <w:t xml:space="preserve"> </w:t>
      </w:r>
      <w:r w:rsidR="003F149C">
        <w:rPr>
          <w:b/>
        </w:rPr>
        <w:t xml:space="preserve">RETENTION TIME </w:t>
      </w:r>
      <w:r>
        <w:rPr>
          <w:b/>
        </w:rPr>
        <w:t>ALIGNMENT</w:t>
      </w:r>
      <w:r w:rsidR="003F149C">
        <w:rPr>
          <w:b/>
        </w:rPr>
        <w:t xml:space="preserve"> LEAVES ONLY THE CHEMICAL COMPOSITION DIFFERENCES ON DISPLAY</w:t>
      </w:r>
    </w:p>
    <w:p w14:paraId="682C042C" w14:textId="77777777" w:rsidR="005919E1" w:rsidRDefault="005919E1" w:rsidP="00546E03"/>
    <w:p w14:paraId="7BA8E9B7" w14:textId="77777777" w:rsidR="005919E1" w:rsidRDefault="005919E1" w:rsidP="00546E03"/>
    <w:p w14:paraId="1A1B1A9A" w14:textId="77777777" w:rsidR="00C46E6B" w:rsidRDefault="00341B93" w:rsidP="00AA7E12">
      <w:pPr>
        <w:jc w:val="both"/>
      </w:pPr>
      <w:r>
        <w:t xml:space="preserve">Figure 1 demonstrates that, without alignment, the underlying chemistry is not easily </w:t>
      </w:r>
      <w:proofErr w:type="gramStart"/>
      <w:r>
        <w:t>characterized</w:t>
      </w:r>
      <w:proofErr w:type="gramEnd"/>
      <w:r>
        <w:t xml:space="preserve"> and</w:t>
      </w:r>
      <w:r w:rsidR="00AA7E12">
        <w:t xml:space="preserve"> the system</w:t>
      </w:r>
      <w:r>
        <w:t xml:space="preserve"> is not conducive to automated analysis.  </w:t>
      </w:r>
      <w:r w:rsidR="00B47A5A">
        <w:t>Any</w:t>
      </w:r>
      <w:r>
        <w:t xml:space="preserve"> misidentifications </w:t>
      </w:r>
      <w:r w:rsidR="00B47A5A">
        <w:t>will result</w:t>
      </w:r>
      <w:r>
        <w:t xml:space="preserve"> in </w:t>
      </w:r>
      <w:r w:rsidR="00B47A5A">
        <w:t xml:space="preserve">a </w:t>
      </w:r>
      <w:r w:rsidR="00B60EC5">
        <w:lastRenderedPageBreak/>
        <w:t xml:space="preserve">corresponding </w:t>
      </w:r>
      <w:r w:rsidR="00B47A5A">
        <w:t>mistake</w:t>
      </w:r>
      <w:r>
        <w:t xml:space="preserve"> in quantitation</w:t>
      </w:r>
      <w:r w:rsidR="00BD0E23">
        <w:t xml:space="preserve">.  Alignment technology </w:t>
      </w:r>
      <w:r w:rsidR="00B47A5A">
        <w:t>minimizes</w:t>
      </w:r>
      <w:r w:rsidR="00BD0E23">
        <w:t xml:space="preserve"> the retention shift leading to more accurate peak identification and more reliable data.</w:t>
      </w:r>
    </w:p>
    <w:p w14:paraId="30759B02" w14:textId="42E8E791" w:rsidR="004D1500" w:rsidRDefault="004D1500" w:rsidP="00546E03"/>
    <w:p w14:paraId="7C08910B" w14:textId="77777777" w:rsidR="00007928" w:rsidRDefault="00007928" w:rsidP="00546E03"/>
    <w:p w14:paraId="2AC867EE" w14:textId="77777777" w:rsidR="00546E03" w:rsidRDefault="005919E1" w:rsidP="00C61D77">
      <w:pPr>
        <w:keepNext/>
        <w:rPr>
          <w:b/>
        </w:rPr>
      </w:pPr>
      <w:r>
        <w:rPr>
          <w:b/>
        </w:rPr>
        <w:t>METHODS OF CHROMATOGRAPHIC ALIGNMENT</w:t>
      </w:r>
    </w:p>
    <w:p w14:paraId="6547E4E2" w14:textId="77777777" w:rsidR="00C46E6B" w:rsidRPr="00C87837" w:rsidRDefault="00C46E6B" w:rsidP="00C61D77">
      <w:pPr>
        <w:keepNext/>
        <w:rPr>
          <w:b/>
        </w:rPr>
      </w:pPr>
    </w:p>
    <w:p w14:paraId="1224A0A0" w14:textId="22EBC7E5" w:rsidR="00C46E6B" w:rsidRDefault="00AA7E12" w:rsidP="00C46E6B">
      <w:pPr>
        <w:jc w:val="both"/>
      </w:pPr>
      <w:r>
        <w:t>A</w:t>
      </w:r>
      <w:r w:rsidR="00B33903">
        <w:t>n</w:t>
      </w:r>
      <w:r>
        <w:t xml:space="preserve"> </w:t>
      </w:r>
      <w:r w:rsidR="00FD5D17">
        <w:t>examin</w:t>
      </w:r>
      <w:r>
        <w:t>ation</w:t>
      </w:r>
      <w:r w:rsidR="00C46E6B">
        <w:t xml:space="preserve"> of </w:t>
      </w:r>
      <w:r>
        <w:t xml:space="preserve">the </w:t>
      </w:r>
      <w:r w:rsidR="00C46E6B">
        <w:t>tools that exist for retention time alignment</w:t>
      </w:r>
      <w:r>
        <w:t xml:space="preserve"> is </w:t>
      </w:r>
      <w:r w:rsidR="00B33903">
        <w:t>warranted</w:t>
      </w:r>
      <w:r w:rsidR="00C46E6B">
        <w:t>.</w:t>
      </w:r>
      <w:r w:rsidR="00FD5D17">
        <w:t xml:space="preserve">  </w:t>
      </w:r>
      <w:r w:rsidR="008667AF">
        <w:t xml:space="preserve">All require having some sort of prior knowledge: a </w:t>
      </w:r>
      <w:r w:rsidR="00B47A5A">
        <w:t xml:space="preserve">reference </w:t>
      </w:r>
      <w:r w:rsidR="008667AF">
        <w:t xml:space="preserve">chromatogram </w:t>
      </w:r>
      <w:r w:rsidR="00B47A5A">
        <w:t>to which</w:t>
      </w:r>
      <w:r w:rsidR="008667AF">
        <w:t xml:space="preserve"> we </w:t>
      </w:r>
      <w:r w:rsidR="00B47A5A">
        <w:t>try</w:t>
      </w:r>
      <w:r w:rsidR="008667AF">
        <w:t xml:space="preserve"> to adjust new runs so that the time axes are consistent.  </w:t>
      </w:r>
      <w:r w:rsidR="00B47A5A">
        <w:t>Traditional</w:t>
      </w:r>
      <w:r w:rsidR="00FD5D17">
        <w:t xml:space="preserve"> mechanical or software solutions have been in use at various levels of sophistication for decades.</w:t>
      </w:r>
    </w:p>
    <w:p w14:paraId="2232CA88" w14:textId="77777777" w:rsidR="00FD5D17" w:rsidRDefault="00FD5D17" w:rsidP="00C46E6B">
      <w:pPr>
        <w:jc w:val="both"/>
      </w:pPr>
    </w:p>
    <w:p w14:paraId="3A022F1E" w14:textId="3A0ED049" w:rsidR="00661605" w:rsidRDefault="00FD5D17" w:rsidP="00661605">
      <w:pPr>
        <w:jc w:val="both"/>
      </w:pPr>
      <w:r>
        <w:t xml:space="preserve">One approach is an interactive adjustment to the GC conditions (pressure and temperature programming) to iterate toward a consistent chromatogram.  The notable example is </w:t>
      </w:r>
      <w:r w:rsidR="00F77B65">
        <w:t>electronic pressure control which is often used to mitigate changing environmental conditions (with judicious use of calibration or validation standards)</w:t>
      </w:r>
      <w:r>
        <w:t xml:space="preserve"> </w:t>
      </w:r>
      <w:r w:rsidR="00902A05">
        <w:t xml:space="preserve">and thereby move </w:t>
      </w:r>
      <w:r>
        <w:t>peak position</w:t>
      </w:r>
      <w:r w:rsidR="00902A05">
        <w:t>s</w:t>
      </w:r>
      <w:r>
        <w:t xml:space="preserve"> into historical </w:t>
      </w:r>
      <w:r w:rsidRPr="00B33903">
        <w:t>placement</w:t>
      </w:r>
      <w:r>
        <w:t xml:space="preserve">.  The problem here is that </w:t>
      </w:r>
      <w:r w:rsidR="00902A05">
        <w:t xml:space="preserve">such a mechanical change </w:t>
      </w:r>
      <w:r>
        <w:t>cannot correct for any chromatogram that has already been run; it only looks to the future.</w:t>
      </w:r>
      <w:r w:rsidR="00B60EC5">
        <w:t xml:space="preserve">  Preventative maintenance is great, but not always achievable, particularly in the less-attended process installations.</w:t>
      </w:r>
      <w:r w:rsidR="00B47A5A">
        <w:t xml:space="preserve">  Even with well-tuned pressure control, some retention drift is still </w:t>
      </w:r>
      <w:r w:rsidR="006D775C">
        <w:t>likely</w:t>
      </w:r>
      <w:r w:rsidR="00B47A5A">
        <w:t>.</w:t>
      </w:r>
      <w:r w:rsidR="00661605" w:rsidRPr="00661605">
        <w:t xml:space="preserve"> </w:t>
      </w:r>
    </w:p>
    <w:p w14:paraId="65594EE4" w14:textId="77777777" w:rsidR="00A76977" w:rsidRDefault="00A76977" w:rsidP="00661605">
      <w:pPr>
        <w:jc w:val="both"/>
      </w:pPr>
    </w:p>
    <w:p w14:paraId="789F1BDC" w14:textId="11DBBEAD" w:rsidR="00661605" w:rsidRDefault="00FD5D17" w:rsidP="00661605">
      <w:pPr>
        <w:jc w:val="both"/>
      </w:pPr>
      <w:r>
        <w:t>One can also adjust column conditions so that the peaks reliably show up within a prescribed time window and give responsibility to the peak table assembly process.</w:t>
      </w:r>
      <w:r w:rsidR="00B60EC5">
        <w:t xml:space="preserve">  Because, ultimately, the time </w:t>
      </w:r>
      <w:r w:rsidR="00B60EC5" w:rsidRPr="00B33903">
        <w:t>window</w:t>
      </w:r>
      <w:r w:rsidR="00B60EC5">
        <w:t xml:space="preserve"> either </w:t>
      </w:r>
      <w:r w:rsidR="00902A05">
        <w:t>must</w:t>
      </w:r>
      <w:r w:rsidR="00B60EC5">
        <w:t xml:space="preserve"> decide that it will choose the largest peak or else the peak closest to the midpoint of the window, </w:t>
      </w:r>
      <w:r w:rsidR="00937425">
        <w:t>this approach</w:t>
      </w:r>
      <w:r w:rsidR="00902A05">
        <w:t xml:space="preserve"> in turn </w:t>
      </w:r>
      <w:r w:rsidR="00B60EC5">
        <w:t xml:space="preserve">represents another source of </w:t>
      </w:r>
      <w:r w:rsidR="00902A05">
        <w:t xml:space="preserve">potential </w:t>
      </w:r>
      <w:r w:rsidR="00B60EC5">
        <w:t>misidentification.  Of course, changes in the integration procedure can be applied to historical data</w:t>
      </w:r>
      <w:r w:rsidR="00B33903">
        <w:t>. T</w:t>
      </w:r>
      <w:r w:rsidR="00B60EC5">
        <w:t>his requires a technician’s input and</w:t>
      </w:r>
      <w:r w:rsidR="00B33903">
        <w:t>,</w:t>
      </w:r>
      <w:r w:rsidR="00B60EC5">
        <w:t xml:space="preserve"> further</w:t>
      </w:r>
      <w:r w:rsidR="00B33903">
        <w:t>,</w:t>
      </w:r>
      <w:r w:rsidR="00B60EC5">
        <w:t xml:space="preserve"> requires some knowledge of both the process chemistry and the science of chromatography.</w:t>
      </w:r>
      <w:r w:rsidR="00661605" w:rsidRPr="00661605">
        <w:t xml:space="preserve"> </w:t>
      </w:r>
    </w:p>
    <w:p w14:paraId="7F339792" w14:textId="77777777" w:rsidR="00937425" w:rsidRDefault="00937425" w:rsidP="00372423">
      <w:pPr>
        <w:jc w:val="both"/>
      </w:pPr>
    </w:p>
    <w:p w14:paraId="5D04A15E" w14:textId="64E6A422" w:rsidR="00FA532A" w:rsidRDefault="00FA532A" w:rsidP="00372423">
      <w:pPr>
        <w:jc w:val="both"/>
      </w:pPr>
      <w:r w:rsidRPr="007C3D22">
        <w:t>T</w:t>
      </w:r>
      <w:r w:rsidR="00FD5D17">
        <w:t>here are t</w:t>
      </w:r>
      <w:r w:rsidRPr="007C3D22">
        <w:t xml:space="preserve">ools for </w:t>
      </w:r>
      <w:r w:rsidR="00F77B65">
        <w:t>real-time or post run retention time adjustment</w:t>
      </w:r>
      <w:r w:rsidR="008667AF">
        <w:t xml:space="preserve"> that require little or no user involvement</w:t>
      </w:r>
      <w:r w:rsidR="00F77B65">
        <w:t>.</w:t>
      </w:r>
      <w:r w:rsidR="008667AF">
        <w:t xml:space="preserve">  These represent the best means of chromatographic retention time adjustment if it is to be performed in an automated manner either on-line or in the laboratory.</w:t>
      </w:r>
      <w:r w:rsidR="00F81930">
        <w:t xml:space="preserve">  The methods below are also able to accommodate additional components or missing components to some degree.</w:t>
      </w:r>
    </w:p>
    <w:p w14:paraId="15AF8D49" w14:textId="77777777" w:rsidR="00F77B65" w:rsidRPr="007C3D22" w:rsidRDefault="00F77B65" w:rsidP="00372423">
      <w:pPr>
        <w:jc w:val="both"/>
      </w:pPr>
    </w:p>
    <w:p w14:paraId="0ACBDFD9" w14:textId="52475D58" w:rsidR="00F77B65" w:rsidRDefault="008667AF" w:rsidP="00A76977">
      <w:pPr>
        <w:pStyle w:val="ListParagraph"/>
        <w:numPr>
          <w:ilvl w:val="0"/>
          <w:numId w:val="7"/>
        </w:numPr>
        <w:jc w:val="both"/>
      </w:pPr>
      <w:r>
        <w:t xml:space="preserve">The simplest means of handling retention time movement is to apply a </w:t>
      </w:r>
      <w:r w:rsidR="00937425">
        <w:t>linear</w:t>
      </w:r>
      <w:r>
        <w:t xml:space="preserve"> s</w:t>
      </w:r>
      <w:r w:rsidR="00F77B65">
        <w:t>hift</w:t>
      </w:r>
      <w:r>
        <w:t xml:space="preserve">.  The procedure is to slide the newly acquired chromatogram against the standard chromatogram until the peaks align.  This is successful if the difference in the retention times is driven primarily by inconsistent time gaps between sample injection and </w:t>
      </w:r>
      <w:r w:rsidR="00B47A5A">
        <w:t>initiation of data collection</w:t>
      </w:r>
      <w:r>
        <w:t xml:space="preserve">.  </w:t>
      </w:r>
      <w:r w:rsidR="00B47A5A">
        <w:t>A shift correction</w:t>
      </w:r>
      <w:r>
        <w:t xml:space="preserve"> can be automated by calculating a correlation coefficient between the target and the newly shifted chromatogram and comparing against all possible shifts; the highest correlation </w:t>
      </w:r>
      <w:r w:rsidR="00B47A5A">
        <w:t xml:space="preserve">determines the </w:t>
      </w:r>
      <w:r w:rsidR="00854C3A">
        <w:t xml:space="preserve">magnitude of </w:t>
      </w:r>
      <w:r w:rsidR="00B47A5A">
        <w:t>shift correction</w:t>
      </w:r>
      <w:r>
        <w:t xml:space="preserve"> and </w:t>
      </w:r>
      <w:r w:rsidR="00B47A5A">
        <w:t>improves peak alignment</w:t>
      </w:r>
      <w:r>
        <w:t>.</w:t>
      </w:r>
    </w:p>
    <w:p w14:paraId="4A572F65" w14:textId="55E7FE6A" w:rsidR="00F77B65" w:rsidRDefault="00F77B65" w:rsidP="00A76977">
      <w:pPr>
        <w:pStyle w:val="ListParagraph"/>
        <w:numPr>
          <w:ilvl w:val="0"/>
          <w:numId w:val="7"/>
        </w:numPr>
        <w:jc w:val="both"/>
      </w:pPr>
      <w:r>
        <w:t>Markers are a univariate</w:t>
      </w:r>
      <w:r w:rsidR="00FA532A" w:rsidRPr="007C3D22">
        <w:t xml:space="preserve"> alignment technology </w:t>
      </w:r>
      <w:r w:rsidR="00DD3A5A">
        <w:t xml:space="preserve">that has been in use since chromatography was first described.  In the 1960s, this approach was </w:t>
      </w:r>
      <w:r w:rsidR="00F81930">
        <w:t xml:space="preserve">formalized and </w:t>
      </w:r>
      <w:r w:rsidR="00DD3A5A">
        <w:t xml:space="preserve">brought into routine use by </w:t>
      </w:r>
      <w:r w:rsidR="00DD3A5A" w:rsidRPr="001D7824">
        <w:t>Kováts</w:t>
      </w:r>
      <w:r w:rsidR="00DD3A5A">
        <w:t xml:space="preserve"> (4), who made use of the nearly ubiquitous presence of normal paraffins in hydrocarbon samples to establish a retention index (C</w:t>
      </w:r>
      <w:r w:rsidR="00DD3A5A" w:rsidRPr="00DD3A5A">
        <w:rPr>
          <w:vertAlign w:val="subscript"/>
        </w:rPr>
        <w:t>10</w:t>
      </w:r>
      <w:r w:rsidR="00DD3A5A">
        <w:t xml:space="preserve"> = 1000, C</w:t>
      </w:r>
      <w:r w:rsidR="00DD3A5A" w:rsidRPr="00DD3A5A">
        <w:rPr>
          <w:vertAlign w:val="subscript"/>
        </w:rPr>
        <w:t>11</w:t>
      </w:r>
      <w:r w:rsidR="00DD3A5A">
        <w:t xml:space="preserve"> = 1100, etc.), giving </w:t>
      </w:r>
      <w:r w:rsidR="00DD3A5A">
        <w:lastRenderedPageBreak/>
        <w:t xml:space="preserve">the opportunity to interpolate indices for all peaks falling between </w:t>
      </w:r>
      <w:r w:rsidR="00854C3A">
        <w:t xml:space="preserve">successive </w:t>
      </w:r>
      <w:r w:rsidR="00B47A5A">
        <w:t>n-</w:t>
      </w:r>
      <w:r w:rsidR="00DD3A5A">
        <w:t xml:space="preserve">paraffins, thus allowing positioning of the intervening peaks.  The assumption is usually made that </w:t>
      </w:r>
      <w:r w:rsidR="00B47A5A">
        <w:t>drift</w:t>
      </w:r>
      <w:r w:rsidR="00DD3A5A">
        <w:t xml:space="preserve"> between pairs of </w:t>
      </w:r>
      <w:r w:rsidR="00B47A5A">
        <w:t>n-</w:t>
      </w:r>
      <w:r w:rsidR="00DD3A5A">
        <w:t>paraffins is linear, and to a first approximation that works.  A complication comes when a sample is slightly overloaded in an on-column injection, causing the higher intensity peaks to go off scale</w:t>
      </w:r>
      <w:r w:rsidR="00B47A5A">
        <w:t xml:space="preserve"> or for their</w:t>
      </w:r>
      <w:r w:rsidR="00DD3A5A">
        <w:t xml:space="preserve"> peak shapes to become increasingly asymmetrical, </w:t>
      </w:r>
      <w:r w:rsidR="00B47A5A">
        <w:t>with concomitant</w:t>
      </w:r>
      <w:r w:rsidR="00DD3A5A">
        <w:t xml:space="preserve"> shifts in their position relative to components in-between.</w:t>
      </w:r>
      <w:r w:rsidR="006D775C">
        <w:t xml:space="preserve">  G</w:t>
      </w:r>
      <w:r w:rsidR="00B47A5A">
        <w:t xml:space="preserve">eneric marker-based </w:t>
      </w:r>
      <w:r w:rsidR="006D775C">
        <w:t>alignment</w:t>
      </w:r>
      <w:r w:rsidR="00B47A5A">
        <w:t xml:space="preserve"> </w:t>
      </w:r>
      <w:r w:rsidR="00854C3A">
        <w:t xml:space="preserve">using this concept of retention indices </w:t>
      </w:r>
      <w:r w:rsidR="00B47A5A">
        <w:t xml:space="preserve">was </w:t>
      </w:r>
      <w:r w:rsidR="00854C3A">
        <w:t xml:space="preserve">formalized </w:t>
      </w:r>
      <w:r w:rsidR="00B47A5A">
        <w:t>into an algorithm by Malmquist (5).</w:t>
      </w:r>
    </w:p>
    <w:p w14:paraId="0DC20BF0" w14:textId="482D471D" w:rsidR="00FA532A" w:rsidRPr="00C7490B" w:rsidRDefault="00F77B65" w:rsidP="00A76977">
      <w:pPr>
        <w:pStyle w:val="ListParagraph"/>
        <w:numPr>
          <w:ilvl w:val="0"/>
          <w:numId w:val="7"/>
        </w:numPr>
        <w:jc w:val="both"/>
      </w:pPr>
      <w:r w:rsidRPr="00C7490B">
        <w:t xml:space="preserve">Chemometric correlation </w:t>
      </w:r>
      <w:r w:rsidR="00DB0401">
        <w:t>is a</w:t>
      </w:r>
      <w:r w:rsidRPr="00C7490B">
        <w:t xml:space="preserve"> m</w:t>
      </w:r>
      <w:r w:rsidR="00FA532A" w:rsidRPr="00C7490B">
        <w:t xml:space="preserve">ultivariate </w:t>
      </w:r>
      <w:r w:rsidR="00DB0401">
        <w:t>approach</w:t>
      </w:r>
      <w:r w:rsidR="00DB0401" w:rsidRPr="00C7490B">
        <w:t xml:space="preserve"> </w:t>
      </w:r>
      <w:r w:rsidR="00DB0401">
        <w:rPr>
          <w:shd w:val="clear" w:color="auto" w:fill="FFFFFF"/>
        </w:rPr>
        <w:t>that</w:t>
      </w:r>
      <w:r w:rsidR="00C7490B" w:rsidRPr="00C7490B">
        <w:rPr>
          <w:shd w:val="clear" w:color="auto" w:fill="FFFFFF"/>
        </w:rPr>
        <w:t xml:space="preserve"> will adjust a chromatogram’s retention axis to more closely resemble that of a target. </w:t>
      </w:r>
      <w:r w:rsidR="00DB0401">
        <w:rPr>
          <w:shd w:val="clear" w:color="auto" w:fill="FFFFFF"/>
        </w:rPr>
        <w:t>In the examples given in this paper, the technology in use is Correlation Optimized Warping</w:t>
      </w:r>
      <w:r w:rsidR="00EE6786">
        <w:rPr>
          <w:shd w:val="clear" w:color="auto" w:fill="FFFFFF"/>
        </w:rPr>
        <w:t xml:space="preserve"> (</w:t>
      </w:r>
      <w:r w:rsidR="00DB0401">
        <w:rPr>
          <w:shd w:val="clear" w:color="auto" w:fill="FFFFFF"/>
        </w:rPr>
        <w:t>COW</w:t>
      </w:r>
      <w:r w:rsidR="00EE6786">
        <w:rPr>
          <w:shd w:val="clear" w:color="auto" w:fill="FFFFFF"/>
        </w:rPr>
        <w:t>)</w:t>
      </w:r>
      <w:r w:rsidR="00DB0401">
        <w:rPr>
          <w:shd w:val="clear" w:color="auto" w:fill="FFFFFF"/>
        </w:rPr>
        <w:t xml:space="preserve"> and through this means,</w:t>
      </w:r>
      <w:r w:rsidR="00854C3A">
        <w:rPr>
          <w:shd w:val="clear" w:color="auto" w:fill="FFFFFF"/>
        </w:rPr>
        <w:t xml:space="preserve"> adjustments can be made for </w:t>
      </w:r>
      <w:r w:rsidR="00C7490B" w:rsidRPr="00C7490B">
        <w:rPr>
          <w:shd w:val="clear" w:color="auto" w:fill="FFFFFF"/>
        </w:rPr>
        <w:t>variations in column loading, column aging</w:t>
      </w:r>
      <w:r w:rsidR="00DB0401">
        <w:rPr>
          <w:shd w:val="clear" w:color="auto" w:fill="FFFFFF"/>
        </w:rPr>
        <w:t>,</w:t>
      </w:r>
      <w:r w:rsidR="00C7490B" w:rsidRPr="00C7490B">
        <w:rPr>
          <w:shd w:val="clear" w:color="auto" w:fill="FFFFFF"/>
        </w:rPr>
        <w:t xml:space="preserve"> and changes in flow.</w:t>
      </w:r>
      <w:r w:rsidR="00DB0401">
        <w:rPr>
          <w:shd w:val="clear" w:color="auto" w:fill="FFFFFF"/>
        </w:rPr>
        <w:t xml:space="preserve">  The technology </w:t>
      </w:r>
      <w:r w:rsidR="00854C3A">
        <w:rPr>
          <w:shd w:val="clear" w:color="auto" w:fill="FFFFFF"/>
        </w:rPr>
        <w:t>wa</w:t>
      </w:r>
      <w:r w:rsidR="00DB0401">
        <w:rPr>
          <w:shd w:val="clear" w:color="auto" w:fill="FFFFFF"/>
        </w:rPr>
        <w:t xml:space="preserve">s </w:t>
      </w:r>
      <w:r w:rsidR="00937425">
        <w:rPr>
          <w:shd w:val="clear" w:color="auto" w:fill="FFFFFF"/>
        </w:rPr>
        <w:t>detailed</w:t>
      </w:r>
      <w:r w:rsidR="00DB0401">
        <w:rPr>
          <w:shd w:val="clear" w:color="auto" w:fill="FFFFFF"/>
        </w:rPr>
        <w:t xml:space="preserve"> in a paper by </w:t>
      </w:r>
      <w:r w:rsidR="00DB0401">
        <w:t>Nielsen et al. (3) and is described in brief in the section below.</w:t>
      </w:r>
    </w:p>
    <w:p w14:paraId="6850AC49" w14:textId="77777777" w:rsidR="00F77B65" w:rsidRPr="00C7490B" w:rsidRDefault="00F77B65" w:rsidP="00C46E6B">
      <w:pPr>
        <w:jc w:val="both"/>
      </w:pPr>
    </w:p>
    <w:p w14:paraId="79EE4BE6" w14:textId="77777777" w:rsidR="00546E03" w:rsidRPr="007C3D22" w:rsidRDefault="00DB0401" w:rsidP="00546E03">
      <w:pPr>
        <w:jc w:val="both"/>
      </w:pPr>
      <w:r>
        <w:t>It is important to note that the above three near-real-time methods can be used without oversight, bundled into a chromatographic method</w:t>
      </w:r>
      <w:r w:rsidR="00C61D77">
        <w:t>.  Further, these three techniques can be used in combination during a single processing step.</w:t>
      </w:r>
    </w:p>
    <w:p w14:paraId="45E2BF86" w14:textId="76915567" w:rsidR="00546E03" w:rsidRDefault="00546E03" w:rsidP="00C83154">
      <w:pPr>
        <w:jc w:val="both"/>
      </w:pPr>
    </w:p>
    <w:p w14:paraId="40863F2A" w14:textId="77777777" w:rsidR="00007928" w:rsidRDefault="00007928" w:rsidP="00C83154">
      <w:pPr>
        <w:jc w:val="both"/>
      </w:pPr>
    </w:p>
    <w:p w14:paraId="26DA5305" w14:textId="77777777" w:rsidR="00546E03" w:rsidRPr="00C87837" w:rsidRDefault="005919E1" w:rsidP="00C61D77">
      <w:pPr>
        <w:keepNext/>
        <w:rPr>
          <w:b/>
        </w:rPr>
      </w:pPr>
      <w:r>
        <w:rPr>
          <w:b/>
        </w:rPr>
        <w:t>CHEMOMETRIC CORRELATION</w:t>
      </w:r>
    </w:p>
    <w:p w14:paraId="20AFAA67" w14:textId="77777777" w:rsidR="00546E03" w:rsidRDefault="00546E03" w:rsidP="00C61D77">
      <w:pPr>
        <w:keepNext/>
      </w:pPr>
    </w:p>
    <w:p w14:paraId="0E29051E" w14:textId="3A96B10F" w:rsidR="00546E03" w:rsidRDefault="00C61D77" w:rsidP="00C83154">
      <w:pPr>
        <w:jc w:val="both"/>
      </w:pPr>
      <w:r>
        <w:t>The COW algorithm</w:t>
      </w:r>
      <w:r w:rsidR="00AF50D9">
        <w:t xml:space="preserve"> </w:t>
      </w:r>
      <w:r>
        <w:t xml:space="preserve">works by dividing the chromatographic trace into a series of time segments.  Each segment is approximately the width of an average chromatographic peak for that application.  A target chromatogram must be chosen that represents a typical trace; the </w:t>
      </w:r>
      <w:r w:rsidR="006D775C">
        <w:t>associated</w:t>
      </w:r>
      <w:r>
        <w:t xml:space="preserve"> retention times of the target will be the times the algorithm will seek to match for all subsequent runs.  The algorithm starts with the first of these </w:t>
      </w:r>
      <w:proofErr w:type="gramStart"/>
      <w:r>
        <w:t>small time</w:t>
      </w:r>
      <w:proofErr w:type="gramEnd"/>
      <w:r>
        <w:t xml:space="preserve"> segments at the end of the chromatogram to be aligned, stretching and shrinking the data </w:t>
      </w:r>
      <w:r w:rsidR="006D775C">
        <w:t>to ultimately</w:t>
      </w:r>
      <w:r>
        <w:t xml:space="preserve"> match the peak positions of the target.  </w:t>
      </w:r>
      <w:r w:rsidR="00084AEE">
        <w:t>The</w:t>
      </w:r>
      <w:r>
        <w:t xml:space="preserve"> correlation between the new trace and the target for the first segment</w:t>
      </w:r>
      <w:r w:rsidR="00084AEE">
        <w:t xml:space="preserve"> is maximized.</w:t>
      </w:r>
      <w:r>
        <w:t xml:space="preserve"> </w:t>
      </w:r>
      <w:r w:rsidR="00084AEE">
        <w:t xml:space="preserve">The algorithm then </w:t>
      </w:r>
      <w:r>
        <w:t>move</w:t>
      </w:r>
      <w:r w:rsidR="00084AEE">
        <w:t>s</w:t>
      </w:r>
      <w:r>
        <w:t xml:space="preserve"> one segment width in from the end and repeat</w:t>
      </w:r>
      <w:r w:rsidR="00084AEE">
        <w:t>s</w:t>
      </w:r>
      <w:r>
        <w:t xml:space="preserve"> the stretch-shrink-</w:t>
      </w:r>
      <w:r w:rsidR="00084AEE">
        <w:t xml:space="preserve">comparisons </w:t>
      </w:r>
      <w:r>
        <w:t xml:space="preserve">until the second segment position </w:t>
      </w:r>
      <w:r w:rsidR="00084AEE">
        <w:t xml:space="preserve">offers </w:t>
      </w:r>
      <w:r>
        <w:t xml:space="preserve">the best </w:t>
      </w:r>
      <w:r w:rsidR="00084AEE">
        <w:t>correlation</w:t>
      </w:r>
      <w:r>
        <w:t>.  This</w:t>
      </w:r>
      <w:r w:rsidR="00084AEE">
        <w:t xml:space="preserve"> process</w:t>
      </w:r>
      <w:r>
        <w:t xml:space="preserve"> continues across the entire chromatogram.</w:t>
      </w:r>
    </w:p>
    <w:p w14:paraId="56B5FF41" w14:textId="77777777" w:rsidR="00C61D77" w:rsidRDefault="00C61D77" w:rsidP="00C83154">
      <w:pPr>
        <w:jc w:val="both"/>
      </w:pPr>
    </w:p>
    <w:p w14:paraId="1F0E32A9" w14:textId="77777777" w:rsidR="00546E03" w:rsidRDefault="00160D19" w:rsidP="00C83154">
      <w:pPr>
        <w:jc w:val="both"/>
      </w:pPr>
      <w:r>
        <w:t>Even though software implementations allow multiple alignment techniques in combination, the authors chose to do th</w:t>
      </w:r>
      <w:r w:rsidR="006D775C">
        <w:t>e</w:t>
      </w:r>
      <w:r>
        <w:t xml:space="preserve"> work </w:t>
      </w:r>
      <w:r w:rsidR="006D775C">
        <w:t xml:space="preserve">in this paper </w:t>
      </w:r>
      <w:r>
        <w:t>exclusively with the COW algorithm.</w:t>
      </w:r>
    </w:p>
    <w:p w14:paraId="7EBA5342" w14:textId="77777777" w:rsidR="00546E03" w:rsidRDefault="00546E03" w:rsidP="00546E03"/>
    <w:p w14:paraId="4D191153" w14:textId="77777777" w:rsidR="004D1500" w:rsidRDefault="004D1500" w:rsidP="00546E03"/>
    <w:p w14:paraId="55BA6ADA" w14:textId="77777777" w:rsidR="00546E03" w:rsidRPr="00C87837" w:rsidRDefault="005919E1" w:rsidP="00546E03">
      <w:pPr>
        <w:rPr>
          <w:b/>
        </w:rPr>
      </w:pPr>
      <w:r>
        <w:rPr>
          <w:b/>
        </w:rPr>
        <w:t>CAUTIONARY NOTES</w:t>
      </w:r>
    </w:p>
    <w:p w14:paraId="6BA214E5" w14:textId="77777777" w:rsidR="00546E03" w:rsidRDefault="00546E03" w:rsidP="00546E03"/>
    <w:p w14:paraId="44087E04" w14:textId="382EF8F6" w:rsidR="008319B5" w:rsidRPr="007C3D22" w:rsidRDefault="00160D19" w:rsidP="008319B5">
      <w:pPr>
        <w:jc w:val="both"/>
      </w:pPr>
      <w:r>
        <w:t>As with any ana</w:t>
      </w:r>
      <w:r w:rsidR="00EE6786">
        <w:t>lytical technique</w:t>
      </w:r>
      <w:r>
        <w:t xml:space="preserve">, there are sources of error unique to retention time adjustment that need to be considered.  </w:t>
      </w:r>
      <w:r w:rsidR="00367B25">
        <w:t xml:space="preserve">The first rule is to follow good chromatographic procedures regarding </w:t>
      </w:r>
      <w:r w:rsidR="003F149C">
        <w:t>consistent methods,</w:t>
      </w:r>
      <w:r w:rsidR="00367B25">
        <w:t xml:space="preserve"> appropriate data acquisition rates, and</w:t>
      </w:r>
      <w:r w:rsidR="003F149C" w:rsidRPr="003F149C">
        <w:t xml:space="preserve"> </w:t>
      </w:r>
      <w:r w:rsidR="003F149C">
        <w:t>column maintenance</w:t>
      </w:r>
      <w:r w:rsidR="00367B25">
        <w:t>.  The biggest sources of error come from not collecting enough points across the peak (data acquisition rate is too low), causing significant asymmetry in the peak shape, making it hard to match without altering the shape and ultimately the area of the aligned peak.  In addition, l</w:t>
      </w:r>
      <w:r w:rsidR="00367B25" w:rsidRPr="007C3D22">
        <w:t xml:space="preserve">arge shifts in retention time can </w:t>
      </w:r>
      <w:r w:rsidR="00EE6786">
        <w:t>result in</w:t>
      </w:r>
      <w:r w:rsidR="00367B25" w:rsidRPr="007C3D22">
        <w:t xml:space="preserve"> significant change in area</w:t>
      </w:r>
      <w:r w:rsidR="00367B25">
        <w:t xml:space="preserve"> </w:t>
      </w:r>
      <w:r w:rsidR="00EE6786">
        <w:t>following</w:t>
      </w:r>
      <w:r w:rsidR="00367B25">
        <w:t xml:space="preserve"> alignment.  Look for the problem of i</w:t>
      </w:r>
      <w:r w:rsidR="008319B5" w:rsidRPr="007C3D22">
        <w:t xml:space="preserve">nconsistent </w:t>
      </w:r>
      <w:r w:rsidR="008319B5" w:rsidRPr="007C3D22">
        <w:lastRenderedPageBreak/>
        <w:t xml:space="preserve">shifts </w:t>
      </w:r>
      <w:r w:rsidR="00367B25">
        <w:t xml:space="preserve">by </w:t>
      </w:r>
      <w:r w:rsidR="003D28CA">
        <w:t xml:space="preserve">observing </w:t>
      </w:r>
      <w:r w:rsidR="00367B25">
        <w:t>if</w:t>
      </w:r>
      <w:r w:rsidR="008319B5" w:rsidRPr="007C3D22">
        <w:t xml:space="preserve"> the separation distance </w:t>
      </w:r>
      <w:r w:rsidR="00367B25">
        <w:t>among</w:t>
      </w:r>
      <w:r w:rsidR="008319B5" w:rsidRPr="007C3D22">
        <w:t xml:space="preserve"> peaks flu</w:t>
      </w:r>
      <w:r w:rsidR="001E38FF">
        <w:t>ctu</w:t>
      </w:r>
      <w:r w:rsidR="008319B5" w:rsidRPr="007C3D22">
        <w:t>ates</w:t>
      </w:r>
      <w:r w:rsidR="003D28CA">
        <w:t xml:space="preserve"> in different parts of the chromatogram</w:t>
      </w:r>
      <w:r w:rsidR="00367B25">
        <w:t>; this suggests that some peaks are not being handled well by the column material used</w:t>
      </w:r>
      <w:r w:rsidR="008319B5" w:rsidRPr="007C3D22">
        <w:t>.</w:t>
      </w:r>
    </w:p>
    <w:p w14:paraId="14D73DCA" w14:textId="77777777" w:rsidR="00546E03" w:rsidRDefault="00546E03" w:rsidP="00546E03"/>
    <w:p w14:paraId="206A3C29" w14:textId="77777777" w:rsidR="004D1500" w:rsidRDefault="004D1500" w:rsidP="00546E03"/>
    <w:p w14:paraId="2692B934" w14:textId="77777777" w:rsidR="00546E03" w:rsidRPr="005919E1" w:rsidRDefault="008319B5" w:rsidP="00C61D77">
      <w:pPr>
        <w:keepNext/>
        <w:rPr>
          <w:b/>
          <w:caps/>
        </w:rPr>
      </w:pPr>
      <w:r w:rsidRPr="005919E1">
        <w:rPr>
          <w:b/>
          <w:caps/>
        </w:rPr>
        <w:t xml:space="preserve">Application: </w:t>
      </w:r>
      <w:r w:rsidR="00546E03" w:rsidRPr="005919E1">
        <w:rPr>
          <w:b/>
          <w:caps/>
        </w:rPr>
        <w:t>Detailed Hydrocarbon Analysis</w:t>
      </w:r>
    </w:p>
    <w:p w14:paraId="65D7BE3B" w14:textId="77777777" w:rsidR="00546E03" w:rsidRDefault="00546E03" w:rsidP="00C61D77">
      <w:pPr>
        <w:keepNext/>
      </w:pPr>
    </w:p>
    <w:p w14:paraId="20A9BC12" w14:textId="77777777" w:rsidR="00A50E1C" w:rsidRDefault="00AD597D" w:rsidP="00A50E1C">
      <w:pPr>
        <w:jc w:val="both"/>
      </w:pPr>
      <w:r>
        <w:t>One high-value application,</w:t>
      </w:r>
      <w:r w:rsidR="00C83154">
        <w:t xml:space="preserve"> where </w:t>
      </w:r>
      <w:r w:rsidR="003C3F87">
        <w:t>a</w:t>
      </w:r>
      <w:r w:rsidR="00C83154">
        <w:t xml:space="preserve"> full understanding of composition is important, </w:t>
      </w:r>
      <w:r w:rsidR="00A50E1C">
        <w:t>is detailed hydrocarbon analysis (</w:t>
      </w:r>
      <w:r w:rsidR="007B3273">
        <w:t>6</w:t>
      </w:r>
      <w:r w:rsidR="00A50E1C">
        <w:t xml:space="preserve">).  In this </w:t>
      </w:r>
      <w:r w:rsidR="009A1033">
        <w:t>quantitative evaluation,</w:t>
      </w:r>
      <w:r w:rsidR="00A50E1C">
        <w:t xml:space="preserve"> the chromatography requires sufficient resolution to separate </w:t>
      </w:r>
      <w:r w:rsidR="009A1033">
        <w:t xml:space="preserve">essentially </w:t>
      </w:r>
      <w:proofErr w:type="gramStart"/>
      <w:r w:rsidR="00A50E1C">
        <w:t>all of</w:t>
      </w:r>
      <w:proofErr w:type="gramEnd"/>
      <w:r w:rsidR="00A50E1C">
        <w:t xml:space="preserve"> the </w:t>
      </w:r>
      <w:r w:rsidR="003152F4">
        <w:t>roughly 1,000</w:t>
      </w:r>
      <w:r>
        <w:t xml:space="preserve"> compounds</w:t>
      </w:r>
      <w:r w:rsidR="00A50E1C">
        <w:t xml:space="preserve"> </w:t>
      </w:r>
      <w:r w:rsidR="006D775C">
        <w:t xml:space="preserve">that can be </w:t>
      </w:r>
      <w:r w:rsidR="003152F4">
        <w:t xml:space="preserve">found in </w:t>
      </w:r>
      <w:r w:rsidR="00A50E1C">
        <w:t xml:space="preserve">gasoline.  Retention time </w:t>
      </w:r>
      <w:r w:rsidR="00EE6786">
        <w:t>drift</w:t>
      </w:r>
      <w:r w:rsidR="00A50E1C">
        <w:t xml:space="preserve"> is the nemesis, causing inopportune misidentification of peaks in the chromatogram.  This, in turn, causes the report generated by the system software to inaccurately represent the product.  </w:t>
      </w:r>
      <w:r w:rsidR="009A1033">
        <w:t xml:space="preserve">Chemometric alignment </w:t>
      </w:r>
      <w:r w:rsidR="00A50E1C">
        <w:t>provide</w:t>
      </w:r>
      <w:r w:rsidR="009A1033">
        <w:t>s</w:t>
      </w:r>
      <w:r w:rsidR="00A50E1C">
        <w:t xml:space="preserve"> unattended validation that the analyzer is running properly, the process is in steady-state, and </w:t>
      </w:r>
      <w:r w:rsidR="009A1033">
        <w:t xml:space="preserve">guarantees that </w:t>
      </w:r>
      <w:r w:rsidR="00A50E1C">
        <w:t xml:space="preserve">the </w:t>
      </w:r>
      <w:r w:rsidR="003152F4">
        <w:t>table of results</w:t>
      </w:r>
      <w:r w:rsidR="00A50E1C">
        <w:t xml:space="preserve"> is </w:t>
      </w:r>
      <w:r w:rsidR="009A1033">
        <w:t>an accurate reflection of</w:t>
      </w:r>
      <w:r w:rsidR="00A50E1C">
        <w:t xml:space="preserve"> </w:t>
      </w:r>
      <w:r w:rsidR="003152F4">
        <w:t>the analysis</w:t>
      </w:r>
      <w:r w:rsidR="00A50E1C">
        <w:t>.</w:t>
      </w:r>
    </w:p>
    <w:p w14:paraId="2AA0C1D4" w14:textId="77777777" w:rsidR="00341B93" w:rsidRDefault="00341B93" w:rsidP="00A50E1C">
      <w:pPr>
        <w:jc w:val="both"/>
      </w:pPr>
    </w:p>
    <w:p w14:paraId="743899D6" w14:textId="77777777" w:rsidR="00341B93" w:rsidRDefault="00FE1CB8" w:rsidP="00341B93">
      <w:pPr>
        <w:jc w:val="both"/>
      </w:pPr>
      <w:r>
        <w:t>As always,</w:t>
      </w:r>
      <w:r w:rsidR="00341B93">
        <w:t xml:space="preserve"> the </w:t>
      </w:r>
      <w:r>
        <w:t xml:space="preserve">first </w:t>
      </w:r>
      <w:r w:rsidR="00341B93">
        <w:t xml:space="preserve">goal is to strive for absolute consistency in methods, columns, flow conditions and other variable parameters.  </w:t>
      </w:r>
      <w:r>
        <w:t xml:space="preserve">Alignment </w:t>
      </w:r>
      <w:r w:rsidR="00D53633">
        <w:t xml:space="preserve">can mitigate experimental changes: </w:t>
      </w:r>
      <w:r>
        <w:t>that</w:t>
      </w:r>
      <w:r w:rsidR="00341B93">
        <w:t xml:space="preserve"> columns will age over time, columns will get replaced, ambient air temperatures will change daily and seasonally, more than one instrument may be used for the analysis, the people and management structures in place can change</w:t>
      </w:r>
      <w:r>
        <w:t>.</w:t>
      </w:r>
    </w:p>
    <w:p w14:paraId="3A728CF2" w14:textId="77777777" w:rsidR="00341B93" w:rsidRDefault="00341B93" w:rsidP="00341B93">
      <w:pPr>
        <w:jc w:val="both"/>
      </w:pPr>
    </w:p>
    <w:p w14:paraId="5795F076" w14:textId="77777777" w:rsidR="00341B93" w:rsidRDefault="00341B93" w:rsidP="00341B93">
      <w:pPr>
        <w:jc w:val="both"/>
      </w:pPr>
    </w:p>
    <w:p w14:paraId="2E36C2D3" w14:textId="77777777" w:rsidR="00341B93" w:rsidRDefault="00341B93" w:rsidP="00341B93">
      <w:pPr>
        <w:keepNext/>
      </w:pPr>
      <w:r>
        <w:rPr>
          <w:b/>
        </w:rPr>
        <w:t xml:space="preserve">TABLE </w:t>
      </w:r>
      <w:r w:rsidR="005919E1">
        <w:rPr>
          <w:b/>
        </w:rPr>
        <w:t>I</w:t>
      </w:r>
      <w:r>
        <w:rPr>
          <w:b/>
        </w:rPr>
        <w:t>. RESULTS FROM TWENTY RANDOMLY SELECTED GASOLINE DHA RUNS SPANNING A SIX-MONTH PERIOD, VALUES IN MINUTES</w:t>
      </w:r>
    </w:p>
    <w:p w14:paraId="05DCD7F8" w14:textId="77777777" w:rsidR="00341B93" w:rsidRDefault="00341B93" w:rsidP="00341B93">
      <w:pPr>
        <w:keepNext/>
        <w:rPr>
          <w:b/>
        </w:rPr>
      </w:pPr>
    </w:p>
    <w:p w14:paraId="04560B3B" w14:textId="77777777" w:rsidR="00341B93" w:rsidRDefault="00341B93" w:rsidP="00341B93">
      <w:pPr>
        <w:jc w:val="center"/>
      </w:pPr>
      <w:r>
        <w:rPr>
          <w:noProof/>
          <w:lang w:eastAsia="en-US"/>
        </w:rPr>
        <w:drawing>
          <wp:inline distT="0" distB="0" distL="0" distR="0" wp14:anchorId="1727DA50" wp14:editId="6EEEEF80">
            <wp:extent cx="4215561" cy="2509520"/>
            <wp:effectExtent l="0" t="0" r="0" b="508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223665" cy="2514344"/>
                    </a:xfrm>
                    <a:prstGeom prst="rect">
                      <a:avLst/>
                    </a:prstGeom>
                  </pic:spPr>
                </pic:pic>
              </a:graphicData>
            </a:graphic>
          </wp:inline>
        </w:drawing>
      </w:r>
    </w:p>
    <w:p w14:paraId="47438048" w14:textId="77777777" w:rsidR="005919E1" w:rsidRDefault="005919E1" w:rsidP="00341B93">
      <w:pPr>
        <w:jc w:val="both"/>
      </w:pPr>
    </w:p>
    <w:p w14:paraId="039D2918" w14:textId="47362A4B" w:rsidR="003152F4" w:rsidRDefault="003152F4" w:rsidP="009A1033">
      <w:pPr>
        <w:jc w:val="both"/>
      </w:pPr>
      <w:r>
        <w:t xml:space="preserve">Table </w:t>
      </w:r>
      <w:r w:rsidR="005919E1">
        <w:t>I</w:t>
      </w:r>
      <w:r>
        <w:t xml:space="preserve"> shows partial results from a comparison made</w:t>
      </w:r>
      <w:r w:rsidR="0099709C">
        <w:t xml:space="preserve"> nearly 20 years ago, where twenty DHA GC runs were made, then aligned to an earlier gasoline chromatogram.  Because the procedure requires very tight control on the retention times, there is little variability in the peak positions</w:t>
      </w:r>
      <w:r w:rsidR="00993466">
        <w:t>;</w:t>
      </w:r>
      <w:r w:rsidR="0099709C">
        <w:t xml:space="preserve"> even the unaligned chromatograms</w:t>
      </w:r>
      <w:r w:rsidR="00993466">
        <w:t xml:space="preserve"> only vary within a 30 second window, here in a run of more than 2 hours</w:t>
      </w:r>
      <w:r w:rsidR="0099709C">
        <w:t xml:space="preserve">.  </w:t>
      </w:r>
      <w:r w:rsidR="00993466">
        <w:lastRenderedPageBreak/>
        <w:t xml:space="preserve">Even with small changes, peak misidentification is possible for </w:t>
      </w:r>
      <w:proofErr w:type="gramStart"/>
      <w:r w:rsidR="00993466">
        <w:t>closely-eluting</w:t>
      </w:r>
      <w:proofErr w:type="gramEnd"/>
      <w:r w:rsidR="00993466">
        <w:t xml:space="preserve"> peak combinations.  </w:t>
      </w:r>
      <w:r w:rsidR="0099709C">
        <w:t>After chemometric alignment, however, the variance in retention times essentially disappeared.</w:t>
      </w:r>
    </w:p>
    <w:p w14:paraId="3F3E3684" w14:textId="77777777" w:rsidR="003152F4" w:rsidRDefault="003152F4" w:rsidP="009A1033">
      <w:pPr>
        <w:jc w:val="both"/>
      </w:pPr>
    </w:p>
    <w:p w14:paraId="50BE33A7" w14:textId="1B070035" w:rsidR="00341B93" w:rsidRPr="007C3D22" w:rsidRDefault="0099709C" w:rsidP="00341B93">
      <w:pPr>
        <w:jc w:val="both"/>
      </w:pPr>
      <w:r>
        <w:t>This test made it</w:t>
      </w:r>
      <w:r w:rsidR="003152F4">
        <w:t xml:space="preserve"> clear that a</w:t>
      </w:r>
      <w:r w:rsidR="00E35115" w:rsidRPr="009A1033">
        <w:t xml:space="preserve">utomated alignment technology can be integrated into routine chromatographic methods and </w:t>
      </w:r>
      <w:r w:rsidR="003152F4">
        <w:t xml:space="preserve">will make a difference even in instances where </w:t>
      </w:r>
      <w:r w:rsidR="00D53633">
        <w:t>many</w:t>
      </w:r>
      <w:r w:rsidR="003152F4">
        <w:t xml:space="preserve"> peaks are </w:t>
      </w:r>
      <w:r>
        <w:t xml:space="preserve">involved.  It also demonstrates the persistence of the approach over a multi-year period.  </w:t>
      </w:r>
      <w:r w:rsidR="00E35115" w:rsidRPr="009A1033">
        <w:t xml:space="preserve">Diagnostics </w:t>
      </w:r>
      <w:r>
        <w:t xml:space="preserve">(not shown) </w:t>
      </w:r>
      <w:r w:rsidR="00E35115" w:rsidRPr="009A1033">
        <w:t xml:space="preserve">are available to identify when the data processing </w:t>
      </w:r>
      <w:proofErr w:type="gramStart"/>
      <w:r w:rsidR="00E35115" w:rsidRPr="009A1033">
        <w:t>did not succeed</w:t>
      </w:r>
      <w:proofErr w:type="gramEnd"/>
      <w:r w:rsidR="00E35115" w:rsidRPr="009A1033">
        <w:t xml:space="preserve"> and when recalibration is needed</w:t>
      </w:r>
      <w:r>
        <w:t>.  In this way, a</w:t>
      </w:r>
      <w:r w:rsidR="00E35115" w:rsidRPr="009A1033">
        <w:t>lignment facilitates the performance of reliable DHA chromatography</w:t>
      </w:r>
      <w:r w:rsidR="00854A71">
        <w:t>,</w:t>
      </w:r>
      <w:r w:rsidR="00E35115" w:rsidRPr="009A1033">
        <w:t xml:space="preserve"> with limited supervision</w:t>
      </w:r>
      <w:r>
        <w:t>.</w:t>
      </w:r>
    </w:p>
    <w:p w14:paraId="2BD0755F" w14:textId="77777777" w:rsidR="00341B93" w:rsidRDefault="00341B93" w:rsidP="00341B93"/>
    <w:p w14:paraId="77337FF8" w14:textId="77777777" w:rsidR="004D1500" w:rsidRDefault="004D1500" w:rsidP="00341B93"/>
    <w:p w14:paraId="0DC151B8" w14:textId="77777777" w:rsidR="00341B93" w:rsidRPr="005919E1" w:rsidRDefault="00341B93" w:rsidP="00C61D77">
      <w:pPr>
        <w:keepNext/>
        <w:rPr>
          <w:b/>
          <w:caps/>
        </w:rPr>
      </w:pPr>
      <w:r w:rsidRPr="005919E1">
        <w:rPr>
          <w:b/>
          <w:caps/>
        </w:rPr>
        <w:t>Application: Simulated Distillation</w:t>
      </w:r>
    </w:p>
    <w:p w14:paraId="4C68C6CD" w14:textId="77777777" w:rsidR="00341B93" w:rsidRDefault="00341B93" w:rsidP="00C61D77">
      <w:pPr>
        <w:keepNext/>
      </w:pPr>
    </w:p>
    <w:p w14:paraId="6A9F80D5" w14:textId="6BFD0A4C" w:rsidR="00341B93" w:rsidRPr="001C5716" w:rsidRDefault="00341B93" w:rsidP="00341B93">
      <w:pPr>
        <w:jc w:val="both"/>
      </w:pPr>
      <w:r>
        <w:t xml:space="preserve">In yield profiling, the concern is more with broader properties of the crude oil or fuel fractions than with the identification of individual components. </w:t>
      </w:r>
      <w:r w:rsidR="00733711">
        <w:t>Arguably</w:t>
      </w:r>
      <w:r>
        <w:t xml:space="preserve">, the most important of these yield applications is the evaluation of the distillation profile.  Gas chromatography is a very attractive means of evaluating the distillation, as the analysis </w:t>
      </w:r>
      <w:r w:rsidR="005F6D36">
        <w:t xml:space="preserve">can be completed </w:t>
      </w:r>
      <w:r>
        <w:t xml:space="preserve">in minutes: </w:t>
      </w:r>
      <w:r w:rsidR="00456ABA">
        <w:t xml:space="preserve">for gasoline, often </w:t>
      </w:r>
      <w:r>
        <w:t>less than five minutes</w:t>
      </w:r>
      <w:r w:rsidR="00456ABA">
        <w:t>.  This compares favorably to the 1+ hour cycle time</w:t>
      </w:r>
      <w:r>
        <w:t xml:space="preserve"> required for a full-scale </w:t>
      </w:r>
      <w:r w:rsidR="005F6D36">
        <w:t xml:space="preserve">lab </w:t>
      </w:r>
      <w:r>
        <w:t xml:space="preserve">distillation.  Using an instrument in place of the distillation column raises </w:t>
      </w:r>
      <w:r w:rsidR="00D53633">
        <w:t>a question</w:t>
      </w:r>
      <w:r>
        <w:t xml:space="preserve">.  </w:t>
      </w:r>
      <w:r w:rsidR="00D53633">
        <w:t>Does</w:t>
      </w:r>
      <w:r>
        <w:t xml:space="preserve"> the chromatog</w:t>
      </w:r>
      <w:r w:rsidR="00D53633">
        <w:t>raphic separation process model</w:t>
      </w:r>
      <w:r>
        <w:t xml:space="preserve"> the true distillation profile closely enough to allow its use as a surrogate</w:t>
      </w:r>
      <w:r w:rsidR="00D53633">
        <w:t>?</w:t>
      </w:r>
      <w:r>
        <w:t xml:space="preserve">  If </w:t>
      </w:r>
      <w:r w:rsidR="00D53633">
        <w:t>chromatography does not cause a problem in</w:t>
      </w:r>
      <w:r>
        <w:t xml:space="preserve"> analytical precisi</w:t>
      </w:r>
      <w:r w:rsidR="00D53633">
        <w:t>on</w:t>
      </w:r>
      <w:r>
        <w:t xml:space="preserve">, then the GC results can give us a </w:t>
      </w:r>
      <w:r w:rsidR="00D53633">
        <w:t xml:space="preserve">faster, </w:t>
      </w:r>
      <w:r>
        <w:t xml:space="preserve">more detailed level of </w:t>
      </w:r>
      <w:r w:rsidR="00D53633">
        <w:t>understanding of the yield curve</w:t>
      </w:r>
      <w:r>
        <w:t xml:space="preserve">.  </w:t>
      </w:r>
    </w:p>
    <w:p w14:paraId="041E6DD5" w14:textId="77777777" w:rsidR="00341B93" w:rsidRDefault="00341B93" w:rsidP="00341B93">
      <w:pPr>
        <w:jc w:val="both"/>
      </w:pPr>
    </w:p>
    <w:p w14:paraId="1E6840EC" w14:textId="4F5E33BA" w:rsidR="00E91466" w:rsidRDefault="00E91466" w:rsidP="00341B93">
      <w:pPr>
        <w:jc w:val="both"/>
      </w:pPr>
      <w:r>
        <w:t>In common use,</w:t>
      </w:r>
      <w:r w:rsidR="00733711">
        <w:t xml:space="preserve"> the</w:t>
      </w:r>
      <w:r>
        <w:t xml:space="preserve"> </w:t>
      </w:r>
      <w:proofErr w:type="spellStart"/>
      <w:r>
        <w:t>SimDist</w:t>
      </w:r>
      <w:proofErr w:type="spellEnd"/>
      <w:r>
        <w:t xml:space="preserve"> procedure starts with running an n-paraffin standard </w:t>
      </w:r>
      <w:r w:rsidR="00456ABA">
        <w:t>to establish the retention time</w:t>
      </w:r>
      <w:r>
        <w:t xml:space="preserve"> that correspond</w:t>
      </w:r>
      <w:r w:rsidR="00456ABA">
        <w:t>s</w:t>
      </w:r>
      <w:r>
        <w:t xml:space="preserve"> to each compound.  Because the boiling point of every n-paraffin</w:t>
      </w:r>
      <w:r w:rsidR="00456ABA">
        <w:t xml:space="preserve"> in known</w:t>
      </w:r>
      <w:r>
        <w:t>, boiling points</w:t>
      </w:r>
      <w:r w:rsidR="00456ABA">
        <w:t xml:space="preserve"> can be assigned to positions in chromatographic time</w:t>
      </w:r>
      <w:r>
        <w:t xml:space="preserve">.  </w:t>
      </w:r>
      <w:r w:rsidR="00456ABA">
        <w:t>A</w:t>
      </w:r>
      <w:r>
        <w:t xml:space="preserve"> reference gas oil (RGO) that has a well-characterized </w:t>
      </w:r>
      <w:proofErr w:type="spellStart"/>
      <w:r>
        <w:t>SimDist</w:t>
      </w:r>
      <w:proofErr w:type="spellEnd"/>
      <w:r>
        <w:t xml:space="preserve"> trace</w:t>
      </w:r>
      <w:r w:rsidR="00456ABA">
        <w:t xml:space="preserve"> is then run</w:t>
      </w:r>
      <w:r>
        <w:t xml:space="preserve">.  If the result on the recent RGO run matches expectations within the limits set by ASTM procedures, </w:t>
      </w:r>
      <w:r w:rsidR="00456ABA">
        <w:t>unknown</w:t>
      </w:r>
      <w:r>
        <w:t xml:space="preserve"> samples</w:t>
      </w:r>
      <w:r w:rsidR="00456ABA">
        <w:t xml:space="preserve"> can be processed</w:t>
      </w:r>
      <w:r>
        <w:t>.  The earlier n-paraffin run’s map then forms the basis of the translation of the sample chromatogram into a yield (or boiling point) curve.</w:t>
      </w:r>
    </w:p>
    <w:p w14:paraId="208F6E96" w14:textId="77777777" w:rsidR="00E91466" w:rsidRDefault="00E91466" w:rsidP="00341B93">
      <w:pPr>
        <w:jc w:val="both"/>
      </w:pPr>
    </w:p>
    <w:p w14:paraId="39922398" w14:textId="77777777" w:rsidR="00E91466" w:rsidRDefault="00341B93" w:rsidP="00341B93">
      <w:pPr>
        <w:jc w:val="both"/>
      </w:pPr>
      <w:r>
        <w:t xml:space="preserve">Figure </w:t>
      </w:r>
      <w:r w:rsidR="00E91466">
        <w:t xml:space="preserve">2 shows an overlay of the same sample run many times in a </w:t>
      </w:r>
      <w:r w:rsidR="002A3C3F">
        <w:t>3-year</w:t>
      </w:r>
      <w:r w:rsidR="00E91466">
        <w:t xml:space="preserve"> period.  </w:t>
      </w:r>
      <w:proofErr w:type="gramStart"/>
      <w:r w:rsidR="00E91466">
        <w:t>It is clear that the</w:t>
      </w:r>
      <w:proofErr w:type="gramEnd"/>
      <w:r w:rsidR="00E91466">
        <w:t xml:space="preserve"> retention times of peaks move</w:t>
      </w:r>
      <w:r w:rsidR="002A3C3F">
        <w:t xml:space="preserve">; the traditional way of handling this situation is to rerun the standard and accept new time positions for the n-paraffin peaks.  This gives a very short-term </w:t>
      </w:r>
      <w:r w:rsidR="00456ABA">
        <w:t>context</w:t>
      </w:r>
      <w:r w:rsidR="002A3C3F">
        <w:t xml:space="preserve"> and, by causing frequent recalibrations, lowers the number of samples that can be processed</w:t>
      </w:r>
      <w:r w:rsidR="00456ABA">
        <w:t xml:space="preserve">. </w:t>
      </w:r>
      <w:r w:rsidR="002A3C3F">
        <w:t xml:space="preserve"> </w:t>
      </w:r>
      <w:r w:rsidR="00456ABA">
        <w:t>Hands-on recalibration</w:t>
      </w:r>
      <w:r w:rsidR="002A3C3F">
        <w:t xml:space="preserve"> makes the system more unreliable on-line, where it is harder to attend to these changes.  This relegates simulated distillation quite often to a supervised lab, rather than placing it in a shelter near the sampling point</w:t>
      </w:r>
      <w:r w:rsidR="00456ABA">
        <w:t>, where the feedback would be timely</w:t>
      </w:r>
      <w:r w:rsidR="002A3C3F">
        <w:t>.</w:t>
      </w:r>
    </w:p>
    <w:p w14:paraId="366C536A" w14:textId="77777777" w:rsidR="004D1500" w:rsidRDefault="00341B93" w:rsidP="00341B93">
      <w:pPr>
        <w:jc w:val="both"/>
      </w:pPr>
      <w:r>
        <w:t xml:space="preserve">  </w:t>
      </w:r>
    </w:p>
    <w:p w14:paraId="74C8D123" w14:textId="77777777" w:rsidR="004D1500" w:rsidRDefault="004D1500" w:rsidP="00341B93">
      <w:pPr>
        <w:jc w:val="both"/>
      </w:pPr>
    </w:p>
    <w:p w14:paraId="570C1E6E" w14:textId="77777777" w:rsidR="00341B93" w:rsidRDefault="00341B93" w:rsidP="00E30779">
      <w:pPr>
        <w:jc w:val="center"/>
      </w:pPr>
      <w:r w:rsidRPr="00B47623">
        <w:rPr>
          <w:noProof/>
          <w:lang w:eastAsia="en-US"/>
        </w:rPr>
        <w:lastRenderedPageBreak/>
        <w:drawing>
          <wp:inline distT="0" distB="0" distL="0" distR="0" wp14:anchorId="5F66E36E" wp14:editId="03BE1BCD">
            <wp:extent cx="5071624" cy="3413051"/>
            <wp:effectExtent l="0" t="0" r="0" b="0"/>
            <wp:docPr id="2050"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Grp="1" noChangeAspect="1" noChangeArrowheads="1"/>
                    </pic:cNvPicPr>
                  </pic:nvPicPr>
                  <pic:blipFill>
                    <a:blip r:embed="rId10" cstate="print"/>
                    <a:srcRect/>
                    <a:stretch>
                      <a:fillRect/>
                    </a:stretch>
                  </pic:blipFill>
                  <pic:spPr bwMode="auto">
                    <a:xfrm>
                      <a:off x="0" y="0"/>
                      <a:ext cx="5099007" cy="3431479"/>
                    </a:xfrm>
                    <a:prstGeom prst="rect">
                      <a:avLst/>
                    </a:prstGeom>
                    <a:noFill/>
                    <a:ln w="9525">
                      <a:noFill/>
                      <a:miter lim="800000"/>
                      <a:headEnd/>
                      <a:tailEnd/>
                    </a:ln>
                  </pic:spPr>
                </pic:pic>
              </a:graphicData>
            </a:graphic>
          </wp:inline>
        </w:drawing>
      </w:r>
    </w:p>
    <w:p w14:paraId="06F83F66" w14:textId="77777777" w:rsidR="00341B93" w:rsidRDefault="00341B93" w:rsidP="00341B93"/>
    <w:p w14:paraId="7CA4F2EF" w14:textId="77777777" w:rsidR="00341B93" w:rsidRPr="00E45EB4" w:rsidRDefault="00341B93" w:rsidP="00341B93">
      <w:pPr>
        <w:rPr>
          <w:b/>
        </w:rPr>
      </w:pPr>
      <w:r w:rsidRPr="00E45EB4">
        <w:rPr>
          <w:b/>
        </w:rPr>
        <w:t>FIG</w:t>
      </w:r>
      <w:r>
        <w:rPr>
          <w:b/>
        </w:rPr>
        <w:t>URE</w:t>
      </w:r>
      <w:r w:rsidRPr="00E45EB4">
        <w:rPr>
          <w:b/>
        </w:rPr>
        <w:t xml:space="preserve"> </w:t>
      </w:r>
      <w:r w:rsidR="00E91466">
        <w:rPr>
          <w:b/>
        </w:rPr>
        <w:t>2</w:t>
      </w:r>
      <w:r>
        <w:rPr>
          <w:b/>
        </w:rPr>
        <w:t>.  HIGH TEMPERATURE SIMULATED DISTILLATION CHROMATOGRAMS SPANNING 2014 TO 2016 – ALL LABORATORY RUNS</w:t>
      </w:r>
    </w:p>
    <w:p w14:paraId="5F08B495" w14:textId="77777777" w:rsidR="004D1500" w:rsidRDefault="004D1500" w:rsidP="00A50E1C">
      <w:pPr>
        <w:jc w:val="both"/>
      </w:pPr>
    </w:p>
    <w:p w14:paraId="6C049869" w14:textId="77777777" w:rsidR="004D1500" w:rsidRDefault="004D1500" w:rsidP="00A50E1C">
      <w:pPr>
        <w:jc w:val="both"/>
      </w:pPr>
    </w:p>
    <w:p w14:paraId="1F917816" w14:textId="3C147F47" w:rsidR="00543F0E" w:rsidRDefault="002A3C3F" w:rsidP="00E74A86">
      <w:pPr>
        <w:jc w:val="both"/>
      </w:pPr>
      <w:r>
        <w:t xml:space="preserve">But what if the retention time did not change?  This is an example of where chemometric alignment technology </w:t>
      </w:r>
      <w:r w:rsidR="00456ABA">
        <w:t>should be used</w:t>
      </w:r>
      <w:r>
        <w:t>.</w:t>
      </w:r>
      <w:r w:rsidR="00EC1706">
        <w:t xml:space="preserve">  </w:t>
      </w:r>
    </w:p>
    <w:p w14:paraId="2AB8A57B" w14:textId="77777777" w:rsidR="00543F0E" w:rsidRDefault="00543F0E" w:rsidP="00C83154">
      <w:pPr>
        <w:jc w:val="both"/>
      </w:pPr>
    </w:p>
    <w:p w14:paraId="42C486DD" w14:textId="1B437138" w:rsidR="00B47623" w:rsidRDefault="000D58C5" w:rsidP="00B207A3">
      <w:pPr>
        <w:jc w:val="both"/>
      </w:pPr>
      <w:r>
        <w:t>For chemometric alignment to work, one</w:t>
      </w:r>
      <w:r w:rsidR="00543F0E">
        <w:t xml:space="preserve"> chromatogram </w:t>
      </w:r>
      <w:r>
        <w:t>must be</w:t>
      </w:r>
      <w:r w:rsidR="00543F0E">
        <w:t xml:space="preserve"> chosen </w:t>
      </w:r>
      <w:r w:rsidR="00E74A86">
        <w:t>to be</w:t>
      </w:r>
      <w:r w:rsidR="00543F0E">
        <w:t xml:space="preserve"> the alignment standard; alignment then adjusts the peak positions </w:t>
      </w:r>
      <w:r w:rsidR="00E74A86">
        <w:t xml:space="preserve">in all the other traces </w:t>
      </w:r>
      <w:r w:rsidR="00543F0E">
        <w:t>to match that standard</w:t>
      </w:r>
      <w:r>
        <w:t xml:space="preserve"> as closely as possible</w:t>
      </w:r>
      <w:r w:rsidR="00E74A86">
        <w:t xml:space="preserve">.  </w:t>
      </w:r>
      <w:r w:rsidR="00543F0E">
        <w:t xml:space="preserve">The results of this process are seen in Figure </w:t>
      </w:r>
      <w:r>
        <w:t>3</w:t>
      </w:r>
      <w:r w:rsidR="00543F0E">
        <w:t>.</w:t>
      </w:r>
      <w:r w:rsidR="0085544D">
        <w:t xml:space="preserve">  After alignment</w:t>
      </w:r>
      <w:r>
        <w:t xml:space="preserve"> and compared to Figure 2</w:t>
      </w:r>
      <w:r w:rsidR="0085544D">
        <w:t>, we can easily see that consistent peak retention time is achieved.</w:t>
      </w:r>
    </w:p>
    <w:p w14:paraId="087691AC" w14:textId="77777777" w:rsidR="00543F0E" w:rsidRDefault="00543F0E" w:rsidP="00C83154">
      <w:pPr>
        <w:jc w:val="both"/>
      </w:pPr>
    </w:p>
    <w:p w14:paraId="47BF2E9A" w14:textId="77777777" w:rsidR="00B47623" w:rsidRDefault="00B47623" w:rsidP="00C83154">
      <w:pPr>
        <w:jc w:val="both"/>
      </w:pPr>
      <w:r>
        <w:rPr>
          <w:noProof/>
          <w:lang w:eastAsia="en-US"/>
        </w:rPr>
        <w:lastRenderedPageBreak/>
        <w:drawing>
          <wp:inline distT="0" distB="0" distL="0" distR="0" wp14:anchorId="0C6F7768" wp14:editId="2B449857">
            <wp:extent cx="5943600" cy="4068445"/>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4068445"/>
                    </a:xfrm>
                    <a:prstGeom prst="rect">
                      <a:avLst/>
                    </a:prstGeom>
                  </pic:spPr>
                </pic:pic>
              </a:graphicData>
            </a:graphic>
          </wp:inline>
        </w:drawing>
      </w:r>
    </w:p>
    <w:p w14:paraId="0C6BAFDA" w14:textId="77777777" w:rsidR="00B47623" w:rsidRDefault="00B47623" w:rsidP="00B47623"/>
    <w:p w14:paraId="1A45F2DF" w14:textId="7D3046F1" w:rsidR="00B47623" w:rsidRPr="00E45EB4" w:rsidRDefault="00B47623" w:rsidP="00B47623">
      <w:pPr>
        <w:rPr>
          <w:b/>
        </w:rPr>
      </w:pPr>
      <w:r w:rsidRPr="00E45EB4">
        <w:rPr>
          <w:b/>
        </w:rPr>
        <w:t>FIG</w:t>
      </w:r>
      <w:r>
        <w:rPr>
          <w:b/>
        </w:rPr>
        <w:t>URE</w:t>
      </w:r>
      <w:r w:rsidRPr="00E45EB4">
        <w:rPr>
          <w:b/>
        </w:rPr>
        <w:t xml:space="preserve"> </w:t>
      </w:r>
      <w:r w:rsidR="000D58C5">
        <w:rPr>
          <w:b/>
        </w:rPr>
        <w:t>3</w:t>
      </w:r>
      <w:r>
        <w:rPr>
          <w:b/>
        </w:rPr>
        <w:t>.  THE RESULT OF CHEMOMETRIC ALIGNMENT ON HIGH TEMPERATURE SIMDIST CHROMATOGRAMS – EXAMPLES FROM 2014</w:t>
      </w:r>
    </w:p>
    <w:p w14:paraId="08832317" w14:textId="77777777" w:rsidR="00B47623" w:rsidRDefault="00B47623" w:rsidP="00B47623"/>
    <w:p w14:paraId="29E5E72C" w14:textId="77777777" w:rsidR="004D1500" w:rsidRDefault="004D1500" w:rsidP="00B47623"/>
    <w:p w14:paraId="73E25733" w14:textId="77777777" w:rsidR="00B47623" w:rsidRDefault="0085544D" w:rsidP="00B207A3">
      <w:pPr>
        <w:jc w:val="both"/>
      </w:pPr>
      <w:r>
        <w:t>Note that the COW-based alignment did not make use of the n-paraffin standard at all.  Because each of these chromatograms were originally run on separate days, they all had different n-paraffin standards run prior to their analysis.</w:t>
      </w:r>
      <w:r w:rsidR="00F17BD5">
        <w:t xml:space="preserve">  With this correlation-based alignment, only one n-paraffin standard was relevant to the analysis: the one that preceded the injection of the alignment </w:t>
      </w:r>
      <w:r w:rsidR="00A306B3">
        <w:t>target chromatogram</w:t>
      </w:r>
      <w:r w:rsidR="00F17BD5">
        <w:t xml:space="preserve"> above.</w:t>
      </w:r>
    </w:p>
    <w:p w14:paraId="4D384606" w14:textId="77777777" w:rsidR="00F17BD5" w:rsidRDefault="00F17BD5" w:rsidP="00B207A3">
      <w:pPr>
        <w:jc w:val="both"/>
      </w:pPr>
    </w:p>
    <w:p w14:paraId="02E32FD2" w14:textId="457273C1" w:rsidR="00817A59" w:rsidRDefault="00F17BD5" w:rsidP="00B207A3">
      <w:pPr>
        <w:jc w:val="both"/>
      </w:pPr>
      <w:r>
        <w:t xml:space="preserve">What this suggests is that the procedure of running the n-paraffin standard daily is not </w:t>
      </w:r>
      <w:r w:rsidR="00993466">
        <w:t>necessary</w:t>
      </w:r>
      <w:r>
        <w:t xml:space="preserve"> unless there is a very significant change in method or column.  </w:t>
      </w:r>
      <w:r w:rsidR="00817A59">
        <w:t>If alignment is properly used, there is no need to run the paraffin standard, certainly no need to run it frequently.</w:t>
      </w:r>
      <w:r w:rsidR="00A306B3">
        <w:t xml:space="preserve">  But the chromatograms shown in th</w:t>
      </w:r>
      <w:r w:rsidR="004A122E">
        <w:t>e above</w:t>
      </w:r>
      <w:r w:rsidR="00A306B3">
        <w:t xml:space="preserve"> experiment were just re-runs of </w:t>
      </w:r>
      <w:r w:rsidR="00993466">
        <w:t>the same</w:t>
      </w:r>
      <w:r w:rsidR="00A306B3">
        <w:t xml:space="preserve"> sample.</w:t>
      </w:r>
    </w:p>
    <w:p w14:paraId="60AE4462" w14:textId="77777777" w:rsidR="004D1500" w:rsidRDefault="004D1500" w:rsidP="00B207A3">
      <w:pPr>
        <w:jc w:val="both"/>
      </w:pPr>
    </w:p>
    <w:p w14:paraId="18824D2E" w14:textId="52CF9904" w:rsidR="00F17BD5" w:rsidRDefault="00817A59" w:rsidP="00B207A3">
      <w:pPr>
        <w:jc w:val="both"/>
      </w:pPr>
      <w:r>
        <w:t>In 2014, the ASTM organized an inter</w:t>
      </w:r>
      <w:r w:rsidR="00695448">
        <w:t>-</w:t>
      </w:r>
      <w:r>
        <w:t xml:space="preserve">laboratory study </w:t>
      </w:r>
      <w:r w:rsidR="00A306B3">
        <w:t xml:space="preserve">to qualify a fast simulated distillation procedure (ASTM 7798).  For this effort, a series of refinery fractions were </w:t>
      </w:r>
      <w:proofErr w:type="gramStart"/>
      <w:r w:rsidR="00A306B3">
        <w:t>prepared</w:t>
      </w:r>
      <w:proofErr w:type="gramEnd"/>
      <w:r w:rsidR="00A306B3">
        <w:t xml:space="preserve"> and subsets sent to </w:t>
      </w:r>
      <w:r w:rsidR="005135A7">
        <w:t>different</w:t>
      </w:r>
      <w:r w:rsidR="00A306B3">
        <w:t xml:space="preserve"> laboratories.  Figure </w:t>
      </w:r>
      <w:r w:rsidR="000D58C5">
        <w:t>4</w:t>
      </w:r>
      <w:r w:rsidR="00A306B3">
        <w:t xml:space="preserve"> shows a zoomed-in section after alignment</w:t>
      </w:r>
      <w:r w:rsidR="004A122E">
        <w:t xml:space="preserve"> for one participating lab</w:t>
      </w:r>
      <w:r w:rsidR="00A306B3">
        <w:t xml:space="preserve">.  In contrast to the example shown in Figure </w:t>
      </w:r>
      <w:r w:rsidR="000D58C5">
        <w:t>3</w:t>
      </w:r>
      <w:r w:rsidR="00A306B3">
        <w:t>, all these samples were of different fractions.  Still, the alignment works extremely well.  In this case the alignment target was the reference gas oil.</w:t>
      </w:r>
    </w:p>
    <w:p w14:paraId="59D7A591" w14:textId="77777777" w:rsidR="00563247" w:rsidRDefault="00563247" w:rsidP="00B207A3">
      <w:pPr>
        <w:jc w:val="both"/>
      </w:pPr>
    </w:p>
    <w:p w14:paraId="40F78CEF" w14:textId="012E097F" w:rsidR="00B47623" w:rsidRDefault="00F11EF6" w:rsidP="00A76977">
      <w:pPr>
        <w:keepNext/>
        <w:jc w:val="center"/>
        <w:rPr>
          <w:noProof/>
          <w:lang w:eastAsia="en-US"/>
        </w:rPr>
      </w:pPr>
      <w:r w:rsidRPr="00F11EF6">
        <w:rPr>
          <w:noProof/>
          <w:lang w:eastAsia="en-US"/>
        </w:rPr>
        <w:lastRenderedPageBreak/>
        <w:drawing>
          <wp:inline distT="0" distB="0" distL="0" distR="0" wp14:anchorId="4421573B" wp14:editId="0116C39C">
            <wp:extent cx="4788125" cy="2640027"/>
            <wp:effectExtent l="0" t="0" r="0" b="8255"/>
            <wp:docPr id="61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7" name="Picture 3"/>
                    <pic:cNvPicPr>
                      <a:picLocks noChangeAspect="1" noChangeArrowheads="1"/>
                    </pic:cNvPicPr>
                  </pic:nvPicPr>
                  <pic:blipFill>
                    <a:blip r:embed="rId12" cstate="print"/>
                    <a:srcRect/>
                    <a:stretch>
                      <a:fillRect/>
                    </a:stretch>
                  </pic:blipFill>
                  <pic:spPr bwMode="auto">
                    <a:xfrm>
                      <a:off x="0" y="0"/>
                      <a:ext cx="4890218" cy="2696318"/>
                    </a:xfrm>
                    <a:prstGeom prst="rect">
                      <a:avLst/>
                    </a:prstGeom>
                    <a:noFill/>
                    <a:ln w="9525">
                      <a:noFill/>
                      <a:miter lim="800000"/>
                      <a:headEnd/>
                      <a:tailEnd/>
                    </a:ln>
                  </pic:spPr>
                </pic:pic>
              </a:graphicData>
            </a:graphic>
          </wp:inline>
        </w:drawing>
      </w:r>
    </w:p>
    <w:p w14:paraId="73E67DD2" w14:textId="77777777" w:rsidR="00ED1BBC" w:rsidRDefault="00ED1BBC" w:rsidP="00ED1BBC"/>
    <w:p w14:paraId="6C75C8B0" w14:textId="30174742" w:rsidR="00ED1BBC" w:rsidRPr="00E45EB4" w:rsidRDefault="00ED1BBC" w:rsidP="00ED1BBC">
      <w:pPr>
        <w:rPr>
          <w:b/>
        </w:rPr>
      </w:pPr>
      <w:r w:rsidRPr="00E45EB4">
        <w:rPr>
          <w:b/>
        </w:rPr>
        <w:t>FIG</w:t>
      </w:r>
      <w:r>
        <w:rPr>
          <w:b/>
        </w:rPr>
        <w:t>URE</w:t>
      </w:r>
      <w:r w:rsidRPr="00E45EB4">
        <w:rPr>
          <w:b/>
        </w:rPr>
        <w:t xml:space="preserve"> </w:t>
      </w:r>
      <w:r w:rsidR="000D58C5">
        <w:rPr>
          <w:b/>
        </w:rPr>
        <w:t>4</w:t>
      </w:r>
      <w:r>
        <w:rPr>
          <w:b/>
        </w:rPr>
        <w:t>.  ALIGNMENT OF DIFFERENT TEST SAMPLES TO THE REFERENCE GAS OIL: GC#1 DATA ALIGNED TO GC#1’S RGO SAMPLE</w:t>
      </w:r>
    </w:p>
    <w:p w14:paraId="7DA0FB40" w14:textId="77777777" w:rsidR="00ED1BBC" w:rsidRDefault="00ED1BBC" w:rsidP="00ED1BBC"/>
    <w:p w14:paraId="23D3B512" w14:textId="77777777" w:rsidR="004D1500" w:rsidRDefault="004D1500" w:rsidP="00ED1BBC"/>
    <w:p w14:paraId="0BD63FE5" w14:textId="450FB38F" w:rsidR="00A306B3" w:rsidRDefault="00CD1C8E" w:rsidP="00CD1C8E">
      <w:pPr>
        <w:jc w:val="both"/>
      </w:pPr>
      <w:r>
        <w:t xml:space="preserve">In the case presented in Figure </w:t>
      </w:r>
      <w:r w:rsidR="000D58C5">
        <w:t>4</w:t>
      </w:r>
      <w:r>
        <w:t>, the alignment target RGO was run on the same instrument as the sample runs.</w:t>
      </w:r>
      <w:r w:rsidR="005F19A6">
        <w:t xml:space="preserve">  What if the alignment target chromatogram run on this instrument </w:t>
      </w:r>
      <w:r w:rsidR="00A11448">
        <w:t xml:space="preserve">was used </w:t>
      </w:r>
      <w:r w:rsidR="005F19A6">
        <w:t>to correct the retention times of samples run on a second instrument</w:t>
      </w:r>
      <w:r w:rsidR="004A122E">
        <w:t xml:space="preserve"> in a different location</w:t>
      </w:r>
      <w:r w:rsidR="005F19A6">
        <w:t xml:space="preserve">?  This test is shown in Figure </w:t>
      </w:r>
      <w:r w:rsidR="000D58C5">
        <w:t>5</w:t>
      </w:r>
      <w:r w:rsidR="005F19A6">
        <w:t xml:space="preserve"> below.</w:t>
      </w:r>
    </w:p>
    <w:p w14:paraId="355DEB31" w14:textId="77777777" w:rsidR="00ED1BBC" w:rsidRDefault="00ED1BBC" w:rsidP="00ED1BBC"/>
    <w:p w14:paraId="6F1476B6" w14:textId="5F842E36" w:rsidR="00F11EF6" w:rsidRDefault="00F11EF6" w:rsidP="00A76977">
      <w:pPr>
        <w:jc w:val="center"/>
      </w:pPr>
      <w:r w:rsidRPr="00F11EF6">
        <w:rPr>
          <w:noProof/>
          <w:lang w:eastAsia="en-US"/>
        </w:rPr>
        <w:drawing>
          <wp:inline distT="0" distB="0" distL="0" distR="0" wp14:anchorId="4B645B3C" wp14:editId="33719D8D">
            <wp:extent cx="4739640" cy="2613294"/>
            <wp:effectExtent l="0" t="0" r="3810" b="0"/>
            <wp:docPr id="10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pic:cNvPicPr>
                      <a:picLocks noChangeAspect="1" noChangeArrowheads="1"/>
                    </pic:cNvPicPr>
                  </pic:nvPicPr>
                  <pic:blipFill>
                    <a:blip r:embed="rId13" cstate="print"/>
                    <a:srcRect/>
                    <a:stretch>
                      <a:fillRect/>
                    </a:stretch>
                  </pic:blipFill>
                  <pic:spPr bwMode="auto">
                    <a:xfrm>
                      <a:off x="0" y="0"/>
                      <a:ext cx="4865483" cy="2682680"/>
                    </a:xfrm>
                    <a:prstGeom prst="rect">
                      <a:avLst/>
                    </a:prstGeom>
                    <a:noFill/>
                    <a:ln w="9525">
                      <a:noFill/>
                      <a:miter lim="800000"/>
                      <a:headEnd/>
                      <a:tailEnd/>
                    </a:ln>
                  </pic:spPr>
                </pic:pic>
              </a:graphicData>
            </a:graphic>
          </wp:inline>
        </w:drawing>
      </w:r>
    </w:p>
    <w:p w14:paraId="7F1B21FE" w14:textId="77777777" w:rsidR="00F11EF6" w:rsidRDefault="00F11EF6" w:rsidP="00F11EF6"/>
    <w:p w14:paraId="4EF41378" w14:textId="7A27A637" w:rsidR="00F11EF6" w:rsidRPr="00E45EB4" w:rsidRDefault="00F11EF6" w:rsidP="00F11EF6">
      <w:pPr>
        <w:rPr>
          <w:b/>
        </w:rPr>
      </w:pPr>
      <w:r w:rsidRPr="00E45EB4">
        <w:rPr>
          <w:b/>
        </w:rPr>
        <w:t>FIG</w:t>
      </w:r>
      <w:r>
        <w:rPr>
          <w:b/>
        </w:rPr>
        <w:t>URE</w:t>
      </w:r>
      <w:r w:rsidRPr="00E45EB4">
        <w:rPr>
          <w:b/>
        </w:rPr>
        <w:t xml:space="preserve"> </w:t>
      </w:r>
      <w:r w:rsidR="000D58C5">
        <w:rPr>
          <w:b/>
        </w:rPr>
        <w:t>5</w:t>
      </w:r>
      <w:r>
        <w:rPr>
          <w:b/>
        </w:rPr>
        <w:t xml:space="preserve">.  </w:t>
      </w:r>
      <w:r w:rsidR="007B5688">
        <w:rPr>
          <w:b/>
        </w:rPr>
        <w:t>ALIGNMENT OF DIFFERENT TEST SAMPLES TO THE REFERENCE GAS OIL</w:t>
      </w:r>
      <w:r w:rsidR="00ED1BBC">
        <w:rPr>
          <w:b/>
        </w:rPr>
        <w:t>: GC#2 DATA ALIGNED TO GC#1’S RGO SAMPLE</w:t>
      </w:r>
    </w:p>
    <w:p w14:paraId="67702AC9" w14:textId="77777777" w:rsidR="004D1500" w:rsidRDefault="004D1500" w:rsidP="00F11EF6"/>
    <w:p w14:paraId="55264918" w14:textId="1E06E5D3" w:rsidR="00CD1C8E" w:rsidRDefault="005F19A6" w:rsidP="005F19A6">
      <w:pPr>
        <w:jc w:val="both"/>
      </w:pPr>
      <w:r>
        <w:lastRenderedPageBreak/>
        <w:t xml:space="preserve">It is clear from the zoomed view </w:t>
      </w:r>
      <w:r w:rsidR="004A122E">
        <w:t xml:space="preserve">in Figure </w:t>
      </w:r>
      <w:r w:rsidR="000D58C5">
        <w:t>5</w:t>
      </w:r>
      <w:r>
        <w:t xml:space="preserve"> that the retention times from one instrument can be aligned to a reference target chromatogram run on a different instrument.  In this case, </w:t>
      </w:r>
      <w:r w:rsidR="004A122E">
        <w:t xml:space="preserve">there is advantage in that </w:t>
      </w:r>
      <w:r>
        <w:t xml:space="preserve">the instrument methods and columns were close to identical.  </w:t>
      </w:r>
    </w:p>
    <w:p w14:paraId="38CF0306" w14:textId="77777777" w:rsidR="00F11EF6" w:rsidRDefault="00F11EF6" w:rsidP="005F19A6">
      <w:pPr>
        <w:jc w:val="both"/>
      </w:pPr>
    </w:p>
    <w:p w14:paraId="5815D2B2" w14:textId="56CC7AB2" w:rsidR="00F11EF6" w:rsidRDefault="00E803E3" w:rsidP="00C83154">
      <w:pPr>
        <w:jc w:val="both"/>
      </w:pPr>
      <w:r>
        <w:t xml:space="preserve">Regardless of whether we </w:t>
      </w:r>
      <w:r w:rsidR="00E41284">
        <w:t>adjust</w:t>
      </w:r>
      <w:r>
        <w:t xml:space="preserve"> to a chromatogram collected on the same or a different instrument, the </w:t>
      </w:r>
      <w:r w:rsidR="005F19A6">
        <w:t xml:space="preserve">chromatograms look to be in nearly perfect alignment.  Now the question shifts to the impact on the final </w:t>
      </w:r>
      <w:proofErr w:type="spellStart"/>
      <w:r w:rsidR="005F19A6">
        <w:t>SimDist</w:t>
      </w:r>
      <w:proofErr w:type="spellEnd"/>
      <w:r w:rsidR="005F19A6">
        <w:t xml:space="preserve"> results.  </w:t>
      </w:r>
      <w:r w:rsidR="005644D9">
        <w:t>A</w:t>
      </w:r>
      <w:r w:rsidR="005F19A6">
        <w:t xml:space="preserve"> view of this is given in Figure </w:t>
      </w:r>
      <w:r w:rsidR="000D58C5">
        <w:t>6</w:t>
      </w:r>
      <w:r w:rsidR="005F19A6">
        <w:t>.</w:t>
      </w:r>
      <w:r w:rsidR="005644D9">
        <w:t xml:space="preserve">  </w:t>
      </w:r>
      <w:r w:rsidR="004A122E">
        <w:t>The</w:t>
      </w:r>
      <w:r w:rsidR="008637EF">
        <w:t xml:space="preserve"> retention time standard </w:t>
      </w:r>
      <w:r w:rsidR="004A122E">
        <w:t xml:space="preserve">RGO </w:t>
      </w:r>
      <w:r w:rsidR="008637EF">
        <w:t xml:space="preserve">from the first laboratory </w:t>
      </w:r>
      <w:r w:rsidR="004A122E">
        <w:t xml:space="preserve">is used </w:t>
      </w:r>
      <w:r w:rsidR="008637EF">
        <w:t xml:space="preserve">as the alignment target and </w:t>
      </w:r>
      <w:r w:rsidR="004A122E">
        <w:t>ultimately</w:t>
      </w:r>
      <w:r w:rsidR="008637EF">
        <w:t xml:space="preserve"> the basis for the assigning of temperature values to time points.  </w:t>
      </w:r>
    </w:p>
    <w:p w14:paraId="30AF54EB" w14:textId="77777777" w:rsidR="005644D9" w:rsidRDefault="005644D9" w:rsidP="00C83154">
      <w:pPr>
        <w:jc w:val="both"/>
      </w:pPr>
    </w:p>
    <w:p w14:paraId="5840DD04" w14:textId="77777777" w:rsidR="005F19A6" w:rsidRDefault="005F19A6" w:rsidP="00C83154">
      <w:pPr>
        <w:jc w:val="both"/>
      </w:pPr>
    </w:p>
    <w:p w14:paraId="4B6BC0F0" w14:textId="2AF37709" w:rsidR="009E7686" w:rsidRDefault="009E7686" w:rsidP="00A8451D">
      <w:pPr>
        <w:jc w:val="center"/>
      </w:pPr>
      <w:r w:rsidRPr="004B1686">
        <w:rPr>
          <w:noProof/>
          <w:lang w:eastAsia="en-US"/>
        </w:rPr>
        <w:drawing>
          <wp:inline distT="0" distB="0" distL="0" distR="0" wp14:anchorId="5CD7FF12" wp14:editId="5E79F184">
            <wp:extent cx="4686300" cy="2743200"/>
            <wp:effectExtent l="0" t="0" r="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FD592E5" w14:textId="77777777" w:rsidR="00B07D1F" w:rsidRDefault="00B07D1F" w:rsidP="00B07D1F"/>
    <w:p w14:paraId="3F7167FB" w14:textId="6D16D2CA" w:rsidR="00B07D1F" w:rsidRPr="00E45EB4" w:rsidRDefault="00B07D1F" w:rsidP="00B07D1F">
      <w:pPr>
        <w:rPr>
          <w:b/>
        </w:rPr>
      </w:pPr>
      <w:r w:rsidRPr="00E45EB4">
        <w:rPr>
          <w:b/>
        </w:rPr>
        <w:t>FIG</w:t>
      </w:r>
      <w:r>
        <w:rPr>
          <w:b/>
        </w:rPr>
        <w:t>URE</w:t>
      </w:r>
      <w:r w:rsidRPr="00E45EB4">
        <w:rPr>
          <w:b/>
        </w:rPr>
        <w:t xml:space="preserve"> </w:t>
      </w:r>
      <w:r w:rsidR="006305AC">
        <w:rPr>
          <w:b/>
        </w:rPr>
        <w:t>6</w:t>
      </w:r>
      <w:r>
        <w:rPr>
          <w:b/>
        </w:rPr>
        <w:t>.  THE IMPACT OF ALIGNING A CHROMATOGRAPHIC TRACE TO A STANDARD RUN ON A COMPLETELY DIFFERENT INSTRUMENT</w:t>
      </w:r>
    </w:p>
    <w:p w14:paraId="1744D8F4" w14:textId="77777777" w:rsidR="00A76977" w:rsidRDefault="00A76977" w:rsidP="000D4CA7">
      <w:pPr>
        <w:jc w:val="both"/>
      </w:pPr>
    </w:p>
    <w:p w14:paraId="0800EFA2" w14:textId="77777777" w:rsidR="00A76977" w:rsidRDefault="00A76977" w:rsidP="000D4CA7">
      <w:pPr>
        <w:jc w:val="both"/>
      </w:pPr>
    </w:p>
    <w:p w14:paraId="0A55EF7F" w14:textId="2A32EB32" w:rsidR="00C74F96" w:rsidRDefault="00371F62" w:rsidP="000D4CA7">
      <w:pPr>
        <w:jc w:val="both"/>
      </w:pPr>
      <w:r>
        <w:t xml:space="preserve">In this example, the </w:t>
      </w:r>
      <w:r w:rsidR="00C74F96">
        <w:t xml:space="preserve">run </w:t>
      </w:r>
      <w:r w:rsidR="00B006CA">
        <w:t>from</w:t>
      </w:r>
      <w:r w:rsidR="00C74F96">
        <w:t xml:space="preserve"> GC#2 </w:t>
      </w:r>
      <w:r w:rsidR="005644D9">
        <w:t>is to be compared</w:t>
      </w:r>
      <w:r w:rsidR="003F02ED">
        <w:t xml:space="preserve"> </w:t>
      </w:r>
      <w:r w:rsidR="00C74F96">
        <w:t xml:space="preserve">to the RGO standard </w:t>
      </w:r>
      <w:r w:rsidR="003F02ED">
        <w:t>from</w:t>
      </w:r>
      <w:r w:rsidR="00C74F96">
        <w:t xml:space="preserve"> GC#1.  Both the unaligned and the aligned traces were processed for </w:t>
      </w:r>
      <w:proofErr w:type="spellStart"/>
      <w:r w:rsidR="00C74F96">
        <w:t>SimDist</w:t>
      </w:r>
      <w:proofErr w:type="spellEnd"/>
      <w:r w:rsidR="00C74F96">
        <w:t xml:space="preserve"> results and the differences in temperature at every point again were compiled.</w:t>
      </w:r>
      <w:r w:rsidR="00CF093F">
        <w:t xml:space="preserve">  Figure </w:t>
      </w:r>
      <w:r w:rsidR="006305AC">
        <w:t xml:space="preserve">6 </w:t>
      </w:r>
      <w:r w:rsidR="00CF093F">
        <w:t xml:space="preserve">shows these </w:t>
      </w:r>
      <w:r>
        <w:t>results with the top line displaying</w:t>
      </w:r>
      <w:r w:rsidR="00CF093F">
        <w:t xml:space="preserve"> the unaligned results and </w:t>
      </w:r>
      <w:r>
        <w:t xml:space="preserve">the </w:t>
      </w:r>
      <w:proofErr w:type="gramStart"/>
      <w:r>
        <w:t>bottom</w:t>
      </w:r>
      <w:r w:rsidR="00CF093F">
        <w:t xml:space="preserve"> </w:t>
      </w:r>
      <w:r>
        <w:t>line</w:t>
      </w:r>
      <w:proofErr w:type="gramEnd"/>
      <w:r>
        <w:t xml:space="preserve"> indicating deviation from the expected value for </w:t>
      </w:r>
      <w:r w:rsidR="00CF093F">
        <w:t>the processed aligned chromatogram.</w:t>
      </w:r>
    </w:p>
    <w:p w14:paraId="1DD19821" w14:textId="77777777" w:rsidR="00CF093F" w:rsidRDefault="00CF093F" w:rsidP="000D4CA7">
      <w:pPr>
        <w:jc w:val="both"/>
      </w:pPr>
    </w:p>
    <w:p w14:paraId="0CC5FE49" w14:textId="05C7D4C7" w:rsidR="00CF093F" w:rsidRDefault="00CF093F" w:rsidP="000D4CA7">
      <w:pPr>
        <w:jc w:val="both"/>
      </w:pPr>
      <w:r>
        <w:t xml:space="preserve">As expected, without alignment, the chromatogram processed on GC#2 </w:t>
      </w:r>
      <w:r w:rsidR="000D4CA7">
        <w:t xml:space="preserve">shows a significant bias compared to the </w:t>
      </w:r>
      <w:r w:rsidR="00D92AC2">
        <w:t>R</w:t>
      </w:r>
      <w:r w:rsidR="000D4CA7">
        <w:t xml:space="preserve">GO standard run on a different GC.  In the case shown, the values range between 5-degrees and 7-degrees away from what they should be.  The </w:t>
      </w:r>
      <w:proofErr w:type="gramStart"/>
      <w:r w:rsidR="000D4CA7">
        <w:t>completely-automated</w:t>
      </w:r>
      <w:proofErr w:type="gramEnd"/>
      <w:r w:rsidR="000D4CA7">
        <w:t xml:space="preserve"> aligning of that same data shifts the retention times to be compatible with GC#1</w:t>
      </w:r>
      <w:r w:rsidR="003F02ED">
        <w:t>,</w:t>
      </w:r>
      <w:r w:rsidR="000D4CA7">
        <w:t xml:space="preserve"> and the </w:t>
      </w:r>
      <w:proofErr w:type="spellStart"/>
      <w:r w:rsidR="000D4CA7">
        <w:t>SimDist</w:t>
      </w:r>
      <w:proofErr w:type="spellEnd"/>
      <w:r w:rsidR="000D4CA7">
        <w:t xml:space="preserve"> results match the </w:t>
      </w:r>
      <w:r w:rsidR="007209D0">
        <w:t xml:space="preserve">expected values very closely, averaging +/- 0.5 degrees F and </w:t>
      </w:r>
      <w:r w:rsidR="005644D9">
        <w:t xml:space="preserve">all are </w:t>
      </w:r>
      <w:r w:rsidR="007209D0">
        <w:t>within 1.3 degrees F across the boiling point range (the lower trace of Figure 6).</w:t>
      </w:r>
    </w:p>
    <w:p w14:paraId="6AECFA60" w14:textId="72FCB8AD" w:rsidR="00371F62" w:rsidRDefault="00371F62" w:rsidP="00371F62"/>
    <w:p w14:paraId="2CF2766B" w14:textId="4CD37C9C" w:rsidR="008A4FF6" w:rsidRPr="008A4FF6" w:rsidRDefault="00371F62" w:rsidP="000D4CA7">
      <w:pPr>
        <w:jc w:val="both"/>
      </w:pPr>
      <w:r>
        <w:t xml:space="preserve">Figure 6 shows the value of chemometric alignment in simulated distillation.  Although the graph represents the data for only a single run, the same behavior was seen for every replicate of every </w:t>
      </w:r>
      <w:r>
        <w:lastRenderedPageBreak/>
        <w:t xml:space="preserve">run, of every sample type, on every instrument in this inter-laboratory study.  </w:t>
      </w:r>
      <w:r w:rsidR="003F02ED">
        <w:t xml:space="preserve">These results demonstrate </w:t>
      </w:r>
      <w:r w:rsidR="000D4CA7">
        <w:t>that it is possible to</w:t>
      </w:r>
      <w:r w:rsidR="008A4FF6" w:rsidRPr="008A4FF6">
        <w:t xml:space="preserve"> correct retention times to match an application-specific relevant sample</w:t>
      </w:r>
      <w:r w:rsidR="000D4CA7">
        <w:t xml:space="preserve"> and </w:t>
      </w:r>
      <w:r w:rsidR="008A4FF6" w:rsidRPr="008A4FF6">
        <w:t>make all instruments performing a similar task look identical</w:t>
      </w:r>
      <w:r w:rsidR="000D4CA7">
        <w:t>.  This</w:t>
      </w:r>
      <w:r w:rsidR="003F02ED">
        <w:t xml:space="preserve"> approach</w:t>
      </w:r>
      <w:r w:rsidR="000D4CA7">
        <w:t xml:space="preserve"> also raises the possibility of</w:t>
      </w:r>
      <w:r w:rsidR="000D4CA7" w:rsidRPr="000D4CA7">
        <w:t xml:space="preserve"> </w:t>
      </w:r>
      <w:r w:rsidR="000D4CA7" w:rsidRPr="008A4FF6">
        <w:t>having a universal calibration</w:t>
      </w:r>
      <w:r w:rsidR="000D4CA7">
        <w:t xml:space="preserve"> </w:t>
      </w:r>
      <w:r w:rsidR="00A76977">
        <w:t>if</w:t>
      </w:r>
      <w:r w:rsidR="000D4CA7">
        <w:t xml:space="preserve"> the chromatographs used are reasonably consistent in method and hardware.</w:t>
      </w:r>
    </w:p>
    <w:p w14:paraId="6CB5BFBC" w14:textId="77777777" w:rsidR="008A4FF6" w:rsidRDefault="008A4FF6" w:rsidP="00C83154">
      <w:pPr>
        <w:jc w:val="both"/>
      </w:pPr>
    </w:p>
    <w:p w14:paraId="13897979" w14:textId="77777777" w:rsidR="008319B5" w:rsidRPr="001C6B35" w:rsidRDefault="008319B5" w:rsidP="008319B5">
      <w:pPr>
        <w:jc w:val="both"/>
      </w:pPr>
    </w:p>
    <w:p w14:paraId="1C05D945" w14:textId="77777777" w:rsidR="008319B5" w:rsidRPr="00ED01E0" w:rsidRDefault="008319B5" w:rsidP="008319B5">
      <w:pPr>
        <w:jc w:val="center"/>
        <w:rPr>
          <w:b/>
          <w:snapToGrid w:val="0"/>
          <w:sz w:val="28"/>
          <w:szCs w:val="28"/>
        </w:rPr>
      </w:pPr>
      <w:r>
        <w:rPr>
          <w:b/>
          <w:snapToGrid w:val="0"/>
          <w:sz w:val="28"/>
          <w:szCs w:val="28"/>
        </w:rPr>
        <w:t>CONCLUSIONS</w:t>
      </w:r>
    </w:p>
    <w:p w14:paraId="276CFC64" w14:textId="77777777" w:rsidR="008319B5" w:rsidRDefault="008319B5" w:rsidP="008319B5">
      <w:pPr>
        <w:jc w:val="both"/>
        <w:rPr>
          <w:snapToGrid w:val="0"/>
        </w:rPr>
      </w:pPr>
    </w:p>
    <w:p w14:paraId="6E95B2AB" w14:textId="50FCB8CE" w:rsidR="000D4CA7" w:rsidRDefault="005F6394" w:rsidP="005F6394">
      <w:pPr>
        <w:jc w:val="both"/>
      </w:pPr>
      <w:r>
        <w:t xml:space="preserve">The power of using a software-based alignment tool has been demonstrated for two application cases.  In </w:t>
      </w:r>
      <w:r w:rsidR="00D92AC2">
        <w:t>the</w:t>
      </w:r>
      <w:r>
        <w:t xml:space="preserve"> case</w:t>
      </w:r>
      <w:r w:rsidR="00D92AC2">
        <w:t xml:space="preserve"> of detailed hydrocarbon analysis, alignment keeps the peaks in place for a significantly longer time and reduces the manpower necessary to keep the system calibrated</w:t>
      </w:r>
      <w:r>
        <w:t>. In the simulated distillation example, multiple instruments can run the same method even though slight differences in column and flow conditions mak</w:t>
      </w:r>
      <w:r w:rsidR="00376622">
        <w:t>e</w:t>
      </w:r>
      <w:r>
        <w:t xml:space="preserve"> chromatograms not match the time axis from instrument to instrument.  Normally, this would require separate calibrations or even slightly separate methods for each instrument.  With chemometric alignment, these minor variations can be compensated </w:t>
      </w:r>
      <w:proofErr w:type="gramStart"/>
      <w:r>
        <w:t>for</w:t>
      </w:r>
      <w:proofErr w:type="gramEnd"/>
      <w:r>
        <w:t xml:space="preserve"> and identical methods be used, potentially even skipping the calibration step.</w:t>
      </w:r>
      <w:r w:rsidR="00D92AC2">
        <w:t xml:space="preserve">  </w:t>
      </w:r>
      <w:r w:rsidR="000D4CA7" w:rsidRPr="008A4FF6">
        <w:t xml:space="preserve">At the least, the frequency with which </w:t>
      </w:r>
      <w:r w:rsidR="00B006CA">
        <w:t>an operator</w:t>
      </w:r>
      <w:r w:rsidR="000D4CA7" w:rsidRPr="008A4FF6">
        <w:t xml:space="preserve"> </w:t>
      </w:r>
      <w:r w:rsidR="00D2260D" w:rsidRPr="008A4FF6">
        <w:t>needs</w:t>
      </w:r>
      <w:r w:rsidR="000D4CA7" w:rsidRPr="008A4FF6">
        <w:t xml:space="preserve"> to run calibration standards </w:t>
      </w:r>
      <w:proofErr w:type="gramStart"/>
      <w:r w:rsidR="000D4CA7" w:rsidRPr="008A4FF6">
        <w:t>is</w:t>
      </w:r>
      <w:proofErr w:type="gramEnd"/>
      <w:r w:rsidR="000D4CA7" w:rsidRPr="008A4FF6">
        <w:t xml:space="preserve"> significantly lower that what is currently being done.</w:t>
      </w:r>
    </w:p>
    <w:p w14:paraId="3D8947A3" w14:textId="77777777" w:rsidR="00A76977" w:rsidRDefault="00A76977" w:rsidP="005F6394">
      <w:pPr>
        <w:jc w:val="both"/>
      </w:pPr>
    </w:p>
    <w:p w14:paraId="585E74B6" w14:textId="0D03D58A" w:rsidR="0086029B" w:rsidRDefault="00D92AC2" w:rsidP="005F6394">
      <w:pPr>
        <w:jc w:val="both"/>
      </w:pPr>
      <w:r>
        <w:t xml:space="preserve">The idea </w:t>
      </w:r>
      <w:r w:rsidR="00B006CA">
        <w:t xml:space="preserve">is very powerful: </w:t>
      </w:r>
      <w:r>
        <w:t xml:space="preserve">that </w:t>
      </w:r>
      <w:r w:rsidR="00B006CA">
        <w:t>a small amount of software</w:t>
      </w:r>
      <w:r>
        <w:t xml:space="preserve"> can </w:t>
      </w:r>
      <w:r w:rsidR="00B006CA">
        <w:t xml:space="preserve">be </w:t>
      </w:r>
      <w:r>
        <w:t>add</w:t>
      </w:r>
      <w:r w:rsidR="00B006CA">
        <w:t>ed</w:t>
      </w:r>
      <w:r>
        <w:t xml:space="preserve"> to a chromatograph and ha</w:t>
      </w:r>
      <w:r w:rsidR="005919E1">
        <w:t xml:space="preserve">ve that </w:t>
      </w:r>
      <w:r w:rsidR="00B006CA">
        <w:t xml:space="preserve">addition </w:t>
      </w:r>
      <w:r w:rsidR="00D2260D">
        <w:t>open</w:t>
      </w:r>
      <w:r w:rsidR="005919E1">
        <w:t xml:space="preserve"> a true Plug-and</w:t>
      </w:r>
      <w:r>
        <w:t>-Play capability for the i</w:t>
      </w:r>
      <w:r w:rsidR="00B006CA">
        <w:t>nstrument</w:t>
      </w:r>
      <w:r w:rsidR="00773488">
        <w:t>/application</w:t>
      </w:r>
      <w:r>
        <w:t xml:space="preserve">.  Ostensibly, </w:t>
      </w:r>
      <w:r w:rsidR="00B006CA">
        <w:t>a company</w:t>
      </w:r>
      <w:r>
        <w:t xml:space="preserve"> could keep a cold spare chromatograph in inventory.  When a process or lab unit goes down for any reason, the storage unit </w:t>
      </w:r>
      <w:r w:rsidR="00B006CA">
        <w:t>would</w:t>
      </w:r>
      <w:r>
        <w:t xml:space="preserve"> be placed on-line and </w:t>
      </w:r>
      <w:r w:rsidR="0086029B">
        <w:t xml:space="preserve">have its data be completely comparable to all previous runs on its very first injection, possibly without ever running a calibration step.  </w:t>
      </w:r>
      <w:r w:rsidR="00B006CA">
        <w:t>Alignment</w:t>
      </w:r>
      <w:r w:rsidR="0086029B">
        <w:t xml:space="preserve"> can also apply this </w:t>
      </w:r>
      <w:r w:rsidR="00773488">
        <w:t xml:space="preserve">procedure </w:t>
      </w:r>
      <w:r w:rsidR="0086029B">
        <w:t>to the historical chromatographic data assembly, giving</w:t>
      </w:r>
      <w:r w:rsidR="004D1500">
        <w:t xml:space="preserve"> a consistent database</w:t>
      </w:r>
      <w:r w:rsidR="00B006CA">
        <w:t xml:space="preserve"> ready to be mined</w:t>
      </w:r>
      <w:r w:rsidR="004D1500">
        <w:t>.</w:t>
      </w:r>
    </w:p>
    <w:p w14:paraId="3AB04934" w14:textId="77777777" w:rsidR="004D1500" w:rsidRDefault="004D1500" w:rsidP="005F6394">
      <w:pPr>
        <w:jc w:val="both"/>
      </w:pPr>
    </w:p>
    <w:p w14:paraId="17F516A0" w14:textId="2760E5B2" w:rsidR="0086029B" w:rsidRPr="00A50E1C" w:rsidRDefault="00333B40" w:rsidP="005F6394">
      <w:pPr>
        <w:jc w:val="both"/>
      </w:pPr>
      <w:r>
        <w:t xml:space="preserve">Of course, this conclusion holds for situations where the column and the method conditions are </w:t>
      </w:r>
      <w:r w:rsidR="00773488">
        <w:t>very similar</w:t>
      </w:r>
      <w:r>
        <w:t xml:space="preserve">.  But if this is the case, it </w:t>
      </w:r>
      <w:r w:rsidR="0086029B">
        <w:t xml:space="preserve">may be possible to think of a chromatograph with the same supply and repair mindset </w:t>
      </w:r>
      <w:r w:rsidR="00B006CA">
        <w:t>more often</w:t>
      </w:r>
      <w:r w:rsidR="0086029B">
        <w:t xml:space="preserve"> reserve</w:t>
      </w:r>
      <w:r w:rsidR="00B006CA">
        <w:t>d</w:t>
      </w:r>
      <w:r w:rsidR="0086029B">
        <w:t xml:space="preserve"> for temperature and flow sensors.  Application-specific chemistry knowledge </w:t>
      </w:r>
      <w:r w:rsidR="00B006CA">
        <w:t>is easier to set up and more reliable in operation</w:t>
      </w:r>
      <w:r w:rsidR="0086029B">
        <w:t>.</w:t>
      </w:r>
    </w:p>
    <w:p w14:paraId="3071BD96" w14:textId="77777777" w:rsidR="008A4FF6" w:rsidRPr="008A4FF6" w:rsidRDefault="008A4FF6" w:rsidP="008A4FF6">
      <w:pPr>
        <w:ind w:left="360"/>
        <w:jc w:val="both"/>
        <w:rPr>
          <w:snapToGrid w:val="0"/>
        </w:rPr>
      </w:pPr>
    </w:p>
    <w:p w14:paraId="1682E595" w14:textId="77777777" w:rsidR="008A4FF6" w:rsidRPr="008A4FF6" w:rsidRDefault="008A4FF6" w:rsidP="008A4FF6">
      <w:pPr>
        <w:ind w:left="360"/>
        <w:jc w:val="both"/>
        <w:rPr>
          <w:snapToGrid w:val="0"/>
        </w:rPr>
      </w:pPr>
    </w:p>
    <w:p w14:paraId="36AE408C" w14:textId="77777777" w:rsidR="008A4FF6" w:rsidRDefault="008A4FF6" w:rsidP="00814689">
      <w:pPr>
        <w:keepNext/>
        <w:jc w:val="center"/>
        <w:rPr>
          <w:b/>
          <w:snapToGrid w:val="0"/>
          <w:sz w:val="28"/>
          <w:szCs w:val="28"/>
        </w:rPr>
      </w:pPr>
      <w:r>
        <w:rPr>
          <w:b/>
          <w:snapToGrid w:val="0"/>
          <w:sz w:val="28"/>
          <w:szCs w:val="28"/>
        </w:rPr>
        <w:lastRenderedPageBreak/>
        <w:t>ACKNOWLEDGEMENTS</w:t>
      </w:r>
    </w:p>
    <w:p w14:paraId="55EF1645" w14:textId="77777777" w:rsidR="00C02790" w:rsidRPr="00C02790" w:rsidRDefault="00C02790" w:rsidP="00814689">
      <w:pPr>
        <w:keepNext/>
        <w:rPr>
          <w:snapToGrid w:val="0"/>
        </w:rPr>
      </w:pPr>
    </w:p>
    <w:p w14:paraId="503645FC" w14:textId="77777777" w:rsidR="00C02790" w:rsidRDefault="00C02790" w:rsidP="00814689">
      <w:pPr>
        <w:keepNext/>
        <w:jc w:val="both"/>
        <w:rPr>
          <w:snapToGrid w:val="0"/>
        </w:rPr>
      </w:pPr>
      <w:r>
        <w:rPr>
          <w:snapToGrid w:val="0"/>
        </w:rPr>
        <w:t xml:space="preserve">As always, work that goes into a paper like this is not the sole </w:t>
      </w:r>
      <w:r w:rsidR="00CA44E4">
        <w:rPr>
          <w:snapToGrid w:val="0"/>
        </w:rPr>
        <w:t xml:space="preserve">purview of the listed authors.  </w:t>
      </w:r>
      <w:r>
        <w:rPr>
          <w:snapToGrid w:val="0"/>
        </w:rPr>
        <w:t xml:space="preserve">Many people assisted with data collection and connection to process users in several countries.  </w:t>
      </w:r>
      <w:r w:rsidR="001E19CE">
        <w:rPr>
          <w:snapToGrid w:val="0"/>
        </w:rPr>
        <w:t>The authors’</w:t>
      </w:r>
      <w:r>
        <w:rPr>
          <w:snapToGrid w:val="0"/>
        </w:rPr>
        <w:t xml:space="preserve"> thanks go </w:t>
      </w:r>
      <w:proofErr w:type="gramStart"/>
      <w:r>
        <w:rPr>
          <w:snapToGrid w:val="0"/>
        </w:rPr>
        <w:t>in particular to</w:t>
      </w:r>
      <w:proofErr w:type="gramEnd"/>
      <w:r>
        <w:rPr>
          <w:snapToGrid w:val="0"/>
        </w:rPr>
        <w:t xml:space="preserve"> the following exceptionally talented and insightful people:</w:t>
      </w:r>
    </w:p>
    <w:p w14:paraId="4D27A41F" w14:textId="77777777" w:rsidR="00C02790" w:rsidRPr="00C02790" w:rsidRDefault="00C02790" w:rsidP="00814689">
      <w:pPr>
        <w:keepNext/>
        <w:rPr>
          <w:snapToGrid w:val="0"/>
        </w:rPr>
      </w:pPr>
    </w:p>
    <w:p w14:paraId="04D00F5C" w14:textId="77777777" w:rsidR="00C02790" w:rsidRPr="008A4FF6" w:rsidRDefault="00C02790" w:rsidP="00814689">
      <w:pPr>
        <w:keepNext/>
        <w:numPr>
          <w:ilvl w:val="0"/>
          <w:numId w:val="5"/>
        </w:numPr>
        <w:jc w:val="both"/>
        <w:rPr>
          <w:snapToGrid w:val="0"/>
        </w:rPr>
      </w:pPr>
      <w:r>
        <w:rPr>
          <w:snapToGrid w:val="0"/>
        </w:rPr>
        <w:t xml:space="preserve">Tom Grills, </w:t>
      </w:r>
      <w:proofErr w:type="spellStart"/>
      <w:r>
        <w:rPr>
          <w:snapToGrid w:val="0"/>
        </w:rPr>
        <w:t>Envantage</w:t>
      </w:r>
      <w:proofErr w:type="spellEnd"/>
    </w:p>
    <w:p w14:paraId="3CE9E495" w14:textId="77777777" w:rsidR="008A4FF6" w:rsidRDefault="008A4FF6" w:rsidP="00814689">
      <w:pPr>
        <w:keepNext/>
        <w:numPr>
          <w:ilvl w:val="0"/>
          <w:numId w:val="5"/>
        </w:numPr>
        <w:jc w:val="both"/>
        <w:rPr>
          <w:snapToGrid w:val="0"/>
        </w:rPr>
      </w:pPr>
      <w:r>
        <w:rPr>
          <w:snapToGrid w:val="0"/>
        </w:rPr>
        <w:t xml:space="preserve">Rajko </w:t>
      </w:r>
      <w:proofErr w:type="spellStart"/>
      <w:r>
        <w:rPr>
          <w:snapToGrid w:val="0"/>
        </w:rPr>
        <w:t>Puzic</w:t>
      </w:r>
      <w:proofErr w:type="spellEnd"/>
      <w:r>
        <w:rPr>
          <w:snapToGrid w:val="0"/>
        </w:rPr>
        <w:t>, ExxonMobil</w:t>
      </w:r>
    </w:p>
    <w:p w14:paraId="73F30FC0" w14:textId="53AB0AE8" w:rsidR="008A4FF6" w:rsidRDefault="008A4FF6" w:rsidP="00814689">
      <w:pPr>
        <w:keepNext/>
        <w:numPr>
          <w:ilvl w:val="0"/>
          <w:numId w:val="5"/>
        </w:numPr>
        <w:jc w:val="both"/>
        <w:rPr>
          <w:snapToGrid w:val="0"/>
        </w:rPr>
      </w:pPr>
      <w:proofErr w:type="spellStart"/>
      <w:r>
        <w:rPr>
          <w:snapToGrid w:val="0"/>
        </w:rPr>
        <w:t>Aosheng</w:t>
      </w:r>
      <w:proofErr w:type="spellEnd"/>
      <w:r>
        <w:rPr>
          <w:snapToGrid w:val="0"/>
        </w:rPr>
        <w:t xml:space="preserve"> Wang, Siemens </w:t>
      </w:r>
      <w:r w:rsidR="00071D7E">
        <w:rPr>
          <w:snapToGrid w:val="0"/>
        </w:rPr>
        <w:t>Industry</w:t>
      </w:r>
    </w:p>
    <w:p w14:paraId="4EB040F8" w14:textId="77777777" w:rsidR="00C02790" w:rsidRDefault="00C02790" w:rsidP="00814689">
      <w:pPr>
        <w:keepNext/>
        <w:numPr>
          <w:ilvl w:val="0"/>
          <w:numId w:val="5"/>
        </w:numPr>
        <w:jc w:val="both"/>
        <w:rPr>
          <w:snapToGrid w:val="0"/>
        </w:rPr>
      </w:pPr>
      <w:r w:rsidRPr="008A4FF6">
        <w:rPr>
          <w:snapToGrid w:val="0"/>
        </w:rPr>
        <w:t>Robert Lorenz</w:t>
      </w:r>
      <w:r>
        <w:rPr>
          <w:snapToGrid w:val="0"/>
        </w:rPr>
        <w:t xml:space="preserve"> and Carl Rechsteiner, Jr.</w:t>
      </w:r>
      <w:r w:rsidRPr="008A4FF6">
        <w:rPr>
          <w:snapToGrid w:val="0"/>
        </w:rPr>
        <w:t>, Chevron</w:t>
      </w:r>
      <w:r>
        <w:rPr>
          <w:snapToGrid w:val="0"/>
        </w:rPr>
        <w:t xml:space="preserve"> ETC</w:t>
      </w:r>
    </w:p>
    <w:p w14:paraId="5AB94CA0" w14:textId="77777777" w:rsidR="00570CB7" w:rsidRDefault="008A4FF6" w:rsidP="00814689">
      <w:pPr>
        <w:keepNext/>
        <w:numPr>
          <w:ilvl w:val="0"/>
          <w:numId w:val="5"/>
        </w:numPr>
        <w:jc w:val="both"/>
        <w:rPr>
          <w:snapToGrid w:val="0"/>
        </w:rPr>
      </w:pPr>
      <w:r>
        <w:rPr>
          <w:snapToGrid w:val="0"/>
        </w:rPr>
        <w:t>John Crandall and Joseph Perron</w:t>
      </w:r>
      <w:r w:rsidR="00910809" w:rsidRPr="008A4FF6">
        <w:rPr>
          <w:snapToGrid w:val="0"/>
        </w:rPr>
        <w:t>, Falcon</w:t>
      </w:r>
      <w:r>
        <w:rPr>
          <w:snapToGrid w:val="0"/>
        </w:rPr>
        <w:t xml:space="preserve"> Instruments</w:t>
      </w:r>
    </w:p>
    <w:p w14:paraId="11BD6A7F" w14:textId="77777777" w:rsidR="00C02790" w:rsidRDefault="00C02790" w:rsidP="00814689">
      <w:pPr>
        <w:keepNext/>
        <w:numPr>
          <w:ilvl w:val="0"/>
          <w:numId w:val="5"/>
        </w:numPr>
        <w:jc w:val="both"/>
        <w:rPr>
          <w:snapToGrid w:val="0"/>
        </w:rPr>
      </w:pPr>
      <w:r>
        <w:rPr>
          <w:snapToGrid w:val="0"/>
        </w:rPr>
        <w:t xml:space="preserve">Don Crider and </w:t>
      </w:r>
      <w:proofErr w:type="spellStart"/>
      <w:r>
        <w:rPr>
          <w:snapToGrid w:val="0"/>
        </w:rPr>
        <w:t>Eef</w:t>
      </w:r>
      <w:proofErr w:type="spellEnd"/>
      <w:r>
        <w:rPr>
          <w:snapToGrid w:val="0"/>
        </w:rPr>
        <w:t xml:space="preserve"> Klok, AC Analytical Controls</w:t>
      </w:r>
    </w:p>
    <w:p w14:paraId="2AAB51D8" w14:textId="77777777" w:rsidR="00C02790" w:rsidRPr="008A4FF6" w:rsidRDefault="00C02790" w:rsidP="00814689">
      <w:pPr>
        <w:keepNext/>
        <w:numPr>
          <w:ilvl w:val="0"/>
          <w:numId w:val="5"/>
        </w:numPr>
        <w:jc w:val="both"/>
        <w:rPr>
          <w:snapToGrid w:val="0"/>
        </w:rPr>
      </w:pPr>
      <w:r>
        <w:rPr>
          <w:snapToGrid w:val="0"/>
        </w:rPr>
        <w:t>Marlana Blackburn, Infometrix</w:t>
      </w:r>
    </w:p>
    <w:p w14:paraId="096F9ECB" w14:textId="69723CFC" w:rsidR="00570CB7" w:rsidRPr="008A4FF6" w:rsidRDefault="00773488" w:rsidP="00814689">
      <w:pPr>
        <w:keepLines/>
        <w:numPr>
          <w:ilvl w:val="0"/>
          <w:numId w:val="5"/>
        </w:numPr>
        <w:jc w:val="both"/>
        <w:rPr>
          <w:snapToGrid w:val="0"/>
        </w:rPr>
      </w:pPr>
      <w:r>
        <w:rPr>
          <w:snapToGrid w:val="0"/>
        </w:rPr>
        <w:t xml:space="preserve">The </w:t>
      </w:r>
      <w:r w:rsidR="00910809" w:rsidRPr="008A4FF6">
        <w:rPr>
          <w:snapToGrid w:val="0"/>
        </w:rPr>
        <w:t>ASTM 7798 ILS Laboratories</w:t>
      </w:r>
    </w:p>
    <w:p w14:paraId="1A2B84A0" w14:textId="77777777" w:rsidR="008A4FF6" w:rsidRDefault="008A4FF6" w:rsidP="008319B5">
      <w:pPr>
        <w:jc w:val="both"/>
        <w:rPr>
          <w:snapToGrid w:val="0"/>
        </w:rPr>
      </w:pPr>
    </w:p>
    <w:p w14:paraId="128BAE6B" w14:textId="77777777" w:rsidR="008319B5" w:rsidRDefault="008319B5" w:rsidP="008319B5">
      <w:pPr>
        <w:jc w:val="both"/>
        <w:rPr>
          <w:snapToGrid w:val="0"/>
        </w:rPr>
      </w:pPr>
    </w:p>
    <w:p w14:paraId="13AEEC81" w14:textId="77777777" w:rsidR="008319B5" w:rsidRPr="00ED01E0" w:rsidRDefault="008319B5" w:rsidP="0086029B">
      <w:pPr>
        <w:keepNext/>
        <w:jc w:val="center"/>
        <w:rPr>
          <w:b/>
          <w:snapToGrid w:val="0"/>
          <w:sz w:val="28"/>
          <w:szCs w:val="28"/>
        </w:rPr>
      </w:pPr>
      <w:r>
        <w:rPr>
          <w:b/>
          <w:snapToGrid w:val="0"/>
          <w:sz w:val="28"/>
          <w:szCs w:val="28"/>
        </w:rPr>
        <w:t>REFERENCES</w:t>
      </w:r>
    </w:p>
    <w:p w14:paraId="38B3DC18" w14:textId="77777777" w:rsidR="008319B5" w:rsidRDefault="008319B5" w:rsidP="0086029B">
      <w:pPr>
        <w:keepNext/>
        <w:jc w:val="both"/>
        <w:rPr>
          <w:snapToGrid w:val="0"/>
        </w:rPr>
      </w:pPr>
    </w:p>
    <w:p w14:paraId="670F4647" w14:textId="77777777" w:rsidR="008319B5" w:rsidRPr="00016D91" w:rsidRDefault="008319B5" w:rsidP="00CA44E4">
      <w:pPr>
        <w:pStyle w:val="HTMLPreformatted"/>
        <w:jc w:val="both"/>
        <w:rPr>
          <w:rFonts w:ascii="Times New Roman" w:hAnsi="Times New Roman" w:cs="Times New Roman"/>
          <w:sz w:val="24"/>
          <w:szCs w:val="24"/>
        </w:rPr>
      </w:pPr>
      <w:r w:rsidRPr="00016D91">
        <w:rPr>
          <w:rFonts w:ascii="Times New Roman" w:hAnsi="Times New Roman" w:cs="Times New Roman"/>
          <w:sz w:val="24"/>
          <w:szCs w:val="24"/>
        </w:rPr>
        <w:t>1.  Crandall, J., Rohrback, B. and Rechsteiner, C., “Towards a More Robust Process GC</w:t>
      </w:r>
      <w:r>
        <w:rPr>
          <w:rFonts w:ascii="Times New Roman" w:hAnsi="Times New Roman" w:cs="Times New Roman"/>
          <w:sz w:val="24"/>
          <w:szCs w:val="24"/>
        </w:rPr>
        <w:t>”</w:t>
      </w:r>
      <w:r w:rsidRPr="00016D91">
        <w:rPr>
          <w:rFonts w:ascii="Times New Roman" w:hAnsi="Times New Roman" w:cs="Times New Roman"/>
          <w:sz w:val="24"/>
          <w:szCs w:val="24"/>
        </w:rPr>
        <w:t xml:space="preserve">, </w:t>
      </w:r>
    </w:p>
    <w:p w14:paraId="50080F86" w14:textId="77777777" w:rsidR="008319B5" w:rsidRDefault="008319B5" w:rsidP="00CA44E4">
      <w:pPr>
        <w:pStyle w:val="HTMLPreformatted"/>
        <w:jc w:val="both"/>
        <w:rPr>
          <w:rFonts w:ascii="Times New Roman" w:hAnsi="Times New Roman" w:cs="Times New Roman"/>
          <w:sz w:val="24"/>
          <w:szCs w:val="24"/>
        </w:rPr>
      </w:pPr>
      <w:r>
        <w:rPr>
          <w:rFonts w:ascii="Times New Roman" w:hAnsi="Times New Roman" w:cs="Times New Roman"/>
          <w:sz w:val="24"/>
          <w:szCs w:val="24"/>
        </w:rPr>
        <w:t xml:space="preserve">Proceedings of the </w:t>
      </w:r>
      <w:r w:rsidRPr="00016D91">
        <w:rPr>
          <w:rFonts w:ascii="Times New Roman" w:hAnsi="Times New Roman" w:cs="Times New Roman"/>
          <w:sz w:val="24"/>
          <w:szCs w:val="24"/>
        </w:rPr>
        <w:t>I</w:t>
      </w:r>
      <w:r>
        <w:rPr>
          <w:rFonts w:ascii="Times New Roman" w:hAnsi="Times New Roman" w:cs="Times New Roman"/>
          <w:sz w:val="24"/>
          <w:szCs w:val="24"/>
        </w:rPr>
        <w:t xml:space="preserve">nstrument Society of </w:t>
      </w:r>
      <w:smartTag w:uri="urn:schemas-microsoft-com:office:smarttags" w:element="country-region">
        <w:r>
          <w:rPr>
            <w:rFonts w:ascii="Times New Roman" w:hAnsi="Times New Roman" w:cs="Times New Roman"/>
            <w:sz w:val="24"/>
            <w:szCs w:val="24"/>
          </w:rPr>
          <w:t>America</w:t>
        </w:r>
      </w:smartTag>
      <w:r>
        <w:rPr>
          <w:rFonts w:ascii="Times New Roman" w:hAnsi="Times New Roman" w:cs="Times New Roman"/>
          <w:sz w:val="24"/>
          <w:szCs w:val="24"/>
        </w:rPr>
        <w:t xml:space="preserve"> Meeting</w:t>
      </w:r>
      <w:r w:rsidRPr="00016D91">
        <w:rPr>
          <w:rFonts w:ascii="Times New Roman" w:hAnsi="Times New Roman" w:cs="Times New Roman"/>
          <w:sz w:val="24"/>
          <w:szCs w:val="24"/>
        </w:rPr>
        <w:t xml:space="preserve">, </w:t>
      </w:r>
      <w:r>
        <w:rPr>
          <w:rFonts w:ascii="Times New Roman" w:hAnsi="Times New Roman" w:cs="Times New Roman"/>
          <w:sz w:val="24"/>
          <w:szCs w:val="24"/>
        </w:rPr>
        <w:t xml:space="preserve">Analysis Division, </w:t>
      </w:r>
      <w:r w:rsidRPr="00016D91">
        <w:rPr>
          <w:rFonts w:ascii="Times New Roman" w:hAnsi="Times New Roman" w:cs="Times New Roman"/>
          <w:sz w:val="24"/>
          <w:szCs w:val="24"/>
        </w:rPr>
        <w:t xml:space="preserve">April 21, 2008, </w:t>
      </w:r>
      <w:smartTag w:uri="urn:schemas-microsoft-com:office:smarttags" w:element="place">
        <w:smartTag w:uri="urn:schemas-microsoft-com:office:smarttags" w:element="City">
          <w:r w:rsidRPr="00016D91">
            <w:rPr>
              <w:rFonts w:ascii="Times New Roman" w:hAnsi="Times New Roman" w:cs="Times New Roman"/>
              <w:sz w:val="24"/>
              <w:szCs w:val="24"/>
            </w:rPr>
            <w:t>Calgary</w:t>
          </w:r>
        </w:smartTag>
        <w:r w:rsidRPr="00016D91">
          <w:rPr>
            <w:rFonts w:ascii="Times New Roman" w:hAnsi="Times New Roman" w:cs="Times New Roman"/>
            <w:sz w:val="24"/>
            <w:szCs w:val="24"/>
          </w:rPr>
          <w:t xml:space="preserve">, </w:t>
        </w:r>
        <w:smartTag w:uri="urn:schemas-microsoft-com:office:smarttags" w:element="State">
          <w:r w:rsidRPr="00016D91">
            <w:rPr>
              <w:rFonts w:ascii="Times New Roman" w:hAnsi="Times New Roman" w:cs="Times New Roman"/>
              <w:sz w:val="24"/>
              <w:szCs w:val="24"/>
            </w:rPr>
            <w:t>Alberta</w:t>
          </w:r>
        </w:smartTag>
        <w:r w:rsidRPr="00016D91">
          <w:rPr>
            <w:rFonts w:ascii="Times New Roman" w:hAnsi="Times New Roman" w:cs="Times New Roman"/>
            <w:sz w:val="24"/>
            <w:szCs w:val="24"/>
          </w:rPr>
          <w:t xml:space="preserve">, </w:t>
        </w:r>
        <w:smartTag w:uri="urn:schemas-microsoft-com:office:smarttags" w:element="country-region">
          <w:r w:rsidRPr="00016D91">
            <w:rPr>
              <w:rFonts w:ascii="Times New Roman" w:hAnsi="Times New Roman" w:cs="Times New Roman"/>
              <w:sz w:val="24"/>
              <w:szCs w:val="24"/>
            </w:rPr>
            <w:t>Canada</w:t>
          </w:r>
        </w:smartTag>
      </w:smartTag>
      <w:r w:rsidRPr="00016D91">
        <w:rPr>
          <w:rFonts w:ascii="Times New Roman" w:hAnsi="Times New Roman" w:cs="Times New Roman"/>
          <w:sz w:val="24"/>
          <w:szCs w:val="24"/>
        </w:rPr>
        <w:t>.</w:t>
      </w:r>
    </w:p>
    <w:p w14:paraId="60485993" w14:textId="77777777" w:rsidR="008319B5" w:rsidRDefault="008319B5" w:rsidP="00CA44E4">
      <w:pPr>
        <w:pStyle w:val="HTMLPreformatted"/>
        <w:jc w:val="both"/>
        <w:rPr>
          <w:rFonts w:ascii="Times New Roman" w:hAnsi="Times New Roman" w:cs="Times New Roman"/>
          <w:sz w:val="24"/>
          <w:szCs w:val="24"/>
        </w:rPr>
      </w:pPr>
    </w:p>
    <w:p w14:paraId="52A14AB2" w14:textId="77777777" w:rsidR="008319B5" w:rsidRDefault="008319B5" w:rsidP="00CA44E4">
      <w:pPr>
        <w:pStyle w:val="HTMLPreformatted"/>
        <w:jc w:val="both"/>
        <w:rPr>
          <w:rFonts w:ascii="Times New Roman" w:hAnsi="Times New Roman" w:cs="Times New Roman"/>
          <w:sz w:val="24"/>
          <w:szCs w:val="24"/>
        </w:rPr>
      </w:pPr>
      <w:r>
        <w:rPr>
          <w:rFonts w:ascii="Times New Roman" w:hAnsi="Times New Roman" w:cs="Times New Roman"/>
          <w:sz w:val="24"/>
          <w:szCs w:val="24"/>
        </w:rPr>
        <w:t xml:space="preserve">2, Rechsteiner, C., Carlson, M., Crandall, J., Roques, N., Bostic, S. and Rohrback, B. “Rethinking, </w:t>
      </w:r>
      <w:r w:rsidR="006557B6">
        <w:rPr>
          <w:rFonts w:ascii="Times New Roman" w:hAnsi="Times New Roman" w:cs="Times New Roman"/>
          <w:sz w:val="24"/>
          <w:szCs w:val="24"/>
        </w:rPr>
        <w:t>t</w:t>
      </w:r>
      <w:r>
        <w:rPr>
          <w:rFonts w:ascii="Times New Roman" w:hAnsi="Times New Roman" w:cs="Times New Roman"/>
          <w:sz w:val="24"/>
          <w:szCs w:val="24"/>
        </w:rPr>
        <w:t>hen Re-</w:t>
      </w:r>
      <w:r w:rsidR="006557B6">
        <w:rPr>
          <w:rFonts w:ascii="Times New Roman" w:hAnsi="Times New Roman" w:cs="Times New Roman"/>
          <w:sz w:val="24"/>
          <w:szCs w:val="24"/>
        </w:rPr>
        <w:t>E</w:t>
      </w:r>
      <w:r>
        <w:rPr>
          <w:rFonts w:ascii="Times New Roman" w:hAnsi="Times New Roman" w:cs="Times New Roman"/>
          <w:sz w:val="24"/>
          <w:szCs w:val="24"/>
        </w:rPr>
        <w:t xml:space="preserve">ngineering Gas Chromatography”, Proceedings of the </w:t>
      </w:r>
      <w:r w:rsidRPr="00016D91">
        <w:rPr>
          <w:rFonts w:ascii="Times New Roman" w:hAnsi="Times New Roman" w:cs="Times New Roman"/>
          <w:sz w:val="24"/>
          <w:szCs w:val="24"/>
        </w:rPr>
        <w:t>I</w:t>
      </w:r>
      <w:r>
        <w:rPr>
          <w:rFonts w:ascii="Times New Roman" w:hAnsi="Times New Roman" w:cs="Times New Roman"/>
          <w:sz w:val="24"/>
          <w:szCs w:val="24"/>
        </w:rPr>
        <w:t>nstrument Society of America Meeting</w:t>
      </w:r>
      <w:r w:rsidRPr="00016D91">
        <w:rPr>
          <w:rFonts w:ascii="Times New Roman" w:hAnsi="Times New Roman" w:cs="Times New Roman"/>
          <w:sz w:val="24"/>
          <w:szCs w:val="24"/>
        </w:rPr>
        <w:t xml:space="preserve">, </w:t>
      </w:r>
      <w:r>
        <w:rPr>
          <w:rFonts w:ascii="Times New Roman" w:hAnsi="Times New Roman" w:cs="Times New Roman"/>
          <w:sz w:val="24"/>
          <w:szCs w:val="24"/>
        </w:rPr>
        <w:t xml:space="preserve">Analysis Division, </w:t>
      </w:r>
      <w:r w:rsidRPr="00016D91">
        <w:rPr>
          <w:rFonts w:ascii="Times New Roman" w:hAnsi="Times New Roman" w:cs="Times New Roman"/>
          <w:sz w:val="24"/>
          <w:szCs w:val="24"/>
        </w:rPr>
        <w:t xml:space="preserve">April </w:t>
      </w:r>
      <w:r>
        <w:rPr>
          <w:rFonts w:ascii="Times New Roman" w:hAnsi="Times New Roman" w:cs="Times New Roman"/>
          <w:sz w:val="24"/>
          <w:szCs w:val="24"/>
        </w:rPr>
        <w:t>18</w:t>
      </w:r>
      <w:r w:rsidRPr="00016D91">
        <w:rPr>
          <w:rFonts w:ascii="Times New Roman" w:hAnsi="Times New Roman" w:cs="Times New Roman"/>
          <w:sz w:val="24"/>
          <w:szCs w:val="24"/>
        </w:rPr>
        <w:t>, 20</w:t>
      </w:r>
      <w:r>
        <w:rPr>
          <w:rFonts w:ascii="Times New Roman" w:hAnsi="Times New Roman" w:cs="Times New Roman"/>
          <w:sz w:val="24"/>
          <w:szCs w:val="24"/>
        </w:rPr>
        <w:t>11</w:t>
      </w:r>
      <w:r w:rsidRPr="00016D91">
        <w:rPr>
          <w:rFonts w:ascii="Times New Roman" w:hAnsi="Times New Roman" w:cs="Times New Roman"/>
          <w:sz w:val="24"/>
          <w:szCs w:val="24"/>
        </w:rPr>
        <w:t xml:space="preserve">, </w:t>
      </w:r>
      <w:r>
        <w:rPr>
          <w:rFonts w:ascii="Times New Roman" w:hAnsi="Times New Roman" w:cs="Times New Roman"/>
          <w:sz w:val="24"/>
          <w:szCs w:val="24"/>
        </w:rPr>
        <w:t>League City, Texas</w:t>
      </w:r>
      <w:r w:rsidRPr="00016D91">
        <w:rPr>
          <w:rFonts w:ascii="Times New Roman" w:hAnsi="Times New Roman" w:cs="Times New Roman"/>
          <w:sz w:val="24"/>
          <w:szCs w:val="24"/>
        </w:rPr>
        <w:t>.</w:t>
      </w:r>
    </w:p>
    <w:p w14:paraId="10BB76E4" w14:textId="77777777" w:rsidR="008319B5" w:rsidRDefault="008319B5" w:rsidP="00CA44E4">
      <w:pPr>
        <w:pStyle w:val="HTMLPreformatted"/>
        <w:jc w:val="both"/>
        <w:rPr>
          <w:rFonts w:ascii="Times New Roman" w:hAnsi="Times New Roman" w:cs="Times New Roman"/>
          <w:sz w:val="24"/>
          <w:szCs w:val="24"/>
        </w:rPr>
      </w:pPr>
    </w:p>
    <w:p w14:paraId="02CCD5B5" w14:textId="77777777" w:rsidR="00C46E6B" w:rsidRDefault="00C46E6B" w:rsidP="00CA44E4">
      <w:pPr>
        <w:jc w:val="both"/>
      </w:pPr>
      <w:r>
        <w:t>3. Nielsen, N-P. V., J. M. Carstensen and J. Smedsgaard, “Aligning of Single and Multiple</w:t>
      </w:r>
    </w:p>
    <w:p w14:paraId="072F422C" w14:textId="77777777" w:rsidR="00C46E6B" w:rsidRDefault="00C46E6B" w:rsidP="00CA44E4">
      <w:pPr>
        <w:jc w:val="both"/>
      </w:pPr>
      <w:r>
        <w:t>Wavelength Chromatographic Profiles for Chemometric Data Analysis using Correlation</w:t>
      </w:r>
    </w:p>
    <w:p w14:paraId="3B0A350E" w14:textId="77777777" w:rsidR="00C46E6B" w:rsidRPr="00585874" w:rsidRDefault="00C46E6B" w:rsidP="00CA44E4">
      <w:pPr>
        <w:jc w:val="both"/>
      </w:pPr>
      <w:proofErr w:type="spellStart"/>
      <w:r>
        <w:t>Optimised</w:t>
      </w:r>
      <w:proofErr w:type="spellEnd"/>
      <w:r>
        <w:t xml:space="preserve"> Warping”, </w:t>
      </w:r>
      <w:r w:rsidRPr="0057350A">
        <w:rPr>
          <w:u w:val="single"/>
        </w:rPr>
        <w:t xml:space="preserve">J. </w:t>
      </w:r>
      <w:proofErr w:type="spellStart"/>
      <w:r w:rsidRPr="0057350A">
        <w:rPr>
          <w:u w:val="single"/>
        </w:rPr>
        <w:t>Chromatogr</w:t>
      </w:r>
      <w:proofErr w:type="spellEnd"/>
      <w:r w:rsidRPr="0057350A">
        <w:rPr>
          <w:u w:val="single"/>
        </w:rPr>
        <w:t>. A</w:t>
      </w:r>
      <w:r>
        <w:t xml:space="preserve">, Vol. 805, 1998, </w:t>
      </w:r>
      <w:r w:rsidR="00B33B0E">
        <w:t>pp.</w:t>
      </w:r>
      <w:r>
        <w:t>17-35.</w:t>
      </w:r>
    </w:p>
    <w:p w14:paraId="11A224DC" w14:textId="77777777" w:rsidR="00C46E6B" w:rsidRDefault="00C46E6B" w:rsidP="00CA44E4">
      <w:pPr>
        <w:jc w:val="both"/>
      </w:pPr>
    </w:p>
    <w:p w14:paraId="146CBAC1" w14:textId="77777777" w:rsidR="00C46E6B" w:rsidRDefault="00C46E6B" w:rsidP="00CA44E4">
      <w:pPr>
        <w:widowControl w:val="0"/>
        <w:autoSpaceDE w:val="0"/>
        <w:autoSpaceDN w:val="0"/>
        <w:adjustRightInd w:val="0"/>
        <w:spacing w:after="240"/>
        <w:jc w:val="both"/>
      </w:pPr>
      <w:r>
        <w:t xml:space="preserve">4.  </w:t>
      </w:r>
      <w:r w:rsidRPr="001D7824">
        <w:t xml:space="preserve">Kováts, E., Adv. </w:t>
      </w:r>
      <w:proofErr w:type="spellStart"/>
      <w:r w:rsidRPr="001D7824">
        <w:t>Chromatogr</w:t>
      </w:r>
      <w:proofErr w:type="spellEnd"/>
      <w:r w:rsidRPr="001D7824">
        <w:t>., 1: 229 (1965).</w:t>
      </w:r>
    </w:p>
    <w:p w14:paraId="2A4545BF" w14:textId="77777777" w:rsidR="00B47A5A" w:rsidRPr="001D7824" w:rsidRDefault="00B47A5A" w:rsidP="00CA44E4">
      <w:pPr>
        <w:widowControl w:val="0"/>
        <w:autoSpaceDE w:val="0"/>
        <w:autoSpaceDN w:val="0"/>
        <w:adjustRightInd w:val="0"/>
        <w:spacing w:after="240"/>
        <w:jc w:val="both"/>
      </w:pPr>
      <w:r>
        <w:t xml:space="preserve">5.  </w:t>
      </w:r>
      <w:r w:rsidR="007B3273">
        <w:t xml:space="preserve">Malmquist, G. and R. Danielsson (1994). "Alignment of chromatographic profiles for principal component analysis: a prerequisite for fingerprinting methods", J. </w:t>
      </w:r>
      <w:proofErr w:type="spellStart"/>
      <w:r w:rsidR="007B3273">
        <w:t>Chromatogr</w:t>
      </w:r>
      <w:proofErr w:type="spellEnd"/>
      <w:r w:rsidR="007B3273">
        <w:t xml:space="preserve">. A, Vol. 687, 1994, </w:t>
      </w:r>
      <w:r w:rsidR="00B33B0E">
        <w:t>pp.</w:t>
      </w:r>
      <w:r w:rsidR="007B3273">
        <w:t>71-88.</w:t>
      </w:r>
    </w:p>
    <w:p w14:paraId="3E917CBD" w14:textId="13DE651D" w:rsidR="00C25390" w:rsidRDefault="007B3273" w:rsidP="00CA44E4">
      <w:pPr>
        <w:pStyle w:val="HTMLPreformatted"/>
        <w:jc w:val="both"/>
        <w:rPr>
          <w:rFonts w:ascii="Times New Roman" w:hAnsi="Times New Roman" w:cs="Times New Roman"/>
          <w:sz w:val="24"/>
          <w:szCs w:val="24"/>
        </w:rPr>
      </w:pPr>
      <w:r>
        <w:rPr>
          <w:rFonts w:ascii="Times New Roman" w:hAnsi="Times New Roman" w:cs="Times New Roman"/>
          <w:sz w:val="24"/>
          <w:szCs w:val="24"/>
        </w:rPr>
        <w:t>6</w:t>
      </w:r>
      <w:r w:rsidR="008319B5">
        <w:rPr>
          <w:rFonts w:ascii="Times New Roman" w:hAnsi="Times New Roman" w:cs="Times New Roman"/>
          <w:sz w:val="24"/>
          <w:szCs w:val="24"/>
        </w:rPr>
        <w:t xml:space="preserve">.  Teng, S.T., Williams, A.D. and Urdal, K., “Detailed </w:t>
      </w:r>
      <w:r w:rsidR="006557B6">
        <w:rPr>
          <w:rFonts w:ascii="Times New Roman" w:hAnsi="Times New Roman" w:cs="Times New Roman"/>
          <w:sz w:val="24"/>
          <w:szCs w:val="24"/>
        </w:rPr>
        <w:t>H</w:t>
      </w:r>
      <w:r w:rsidR="008319B5">
        <w:rPr>
          <w:rFonts w:ascii="Times New Roman" w:hAnsi="Times New Roman" w:cs="Times New Roman"/>
          <w:sz w:val="24"/>
          <w:szCs w:val="24"/>
        </w:rPr>
        <w:t xml:space="preserve">ydrocarbon </w:t>
      </w:r>
      <w:r w:rsidR="006557B6">
        <w:rPr>
          <w:rFonts w:ascii="Times New Roman" w:hAnsi="Times New Roman" w:cs="Times New Roman"/>
          <w:sz w:val="24"/>
          <w:szCs w:val="24"/>
        </w:rPr>
        <w:t>A</w:t>
      </w:r>
      <w:r w:rsidR="008319B5">
        <w:rPr>
          <w:rFonts w:ascii="Times New Roman" w:hAnsi="Times New Roman" w:cs="Times New Roman"/>
          <w:sz w:val="24"/>
          <w:szCs w:val="24"/>
        </w:rPr>
        <w:t xml:space="preserve">nalysis of </w:t>
      </w:r>
      <w:r w:rsidR="006557B6">
        <w:rPr>
          <w:rFonts w:ascii="Times New Roman" w:hAnsi="Times New Roman" w:cs="Times New Roman"/>
          <w:sz w:val="24"/>
          <w:szCs w:val="24"/>
        </w:rPr>
        <w:t>G</w:t>
      </w:r>
      <w:r w:rsidR="008319B5">
        <w:rPr>
          <w:rFonts w:ascii="Times New Roman" w:hAnsi="Times New Roman" w:cs="Times New Roman"/>
          <w:sz w:val="24"/>
          <w:szCs w:val="24"/>
        </w:rPr>
        <w:t xml:space="preserve">asoline by GC-MS (SI-PIONA)”, J. High Res. </w:t>
      </w:r>
      <w:proofErr w:type="spellStart"/>
      <w:r w:rsidR="008319B5">
        <w:rPr>
          <w:rFonts w:ascii="Times New Roman" w:hAnsi="Times New Roman" w:cs="Times New Roman"/>
          <w:sz w:val="24"/>
          <w:szCs w:val="24"/>
        </w:rPr>
        <w:t>Chromatogr</w:t>
      </w:r>
      <w:proofErr w:type="spellEnd"/>
      <w:r w:rsidR="008319B5">
        <w:rPr>
          <w:rFonts w:ascii="Times New Roman" w:hAnsi="Times New Roman" w:cs="Times New Roman"/>
          <w:sz w:val="24"/>
          <w:szCs w:val="24"/>
        </w:rPr>
        <w:t>., Vol. 17 (6), 1994, pp</w:t>
      </w:r>
      <w:r w:rsidR="00B33B0E">
        <w:rPr>
          <w:rFonts w:ascii="Times New Roman" w:hAnsi="Times New Roman" w:cs="Times New Roman"/>
          <w:sz w:val="24"/>
          <w:szCs w:val="24"/>
        </w:rPr>
        <w:t>.</w:t>
      </w:r>
      <w:r w:rsidR="008319B5">
        <w:rPr>
          <w:rFonts w:ascii="Times New Roman" w:hAnsi="Times New Roman" w:cs="Times New Roman"/>
          <w:sz w:val="24"/>
          <w:szCs w:val="24"/>
        </w:rPr>
        <w:t>469-475.</w:t>
      </w:r>
    </w:p>
    <w:p w14:paraId="6C2E429B" w14:textId="77777777" w:rsidR="00FE45D1" w:rsidRDefault="00FE45D1" w:rsidP="00CA44E4">
      <w:pPr>
        <w:pStyle w:val="HTMLPreformatted"/>
        <w:jc w:val="both"/>
        <w:rPr>
          <w:rFonts w:ascii="Times New Roman" w:hAnsi="Times New Roman" w:cs="Times New Roman"/>
          <w:sz w:val="24"/>
          <w:szCs w:val="24"/>
        </w:rPr>
      </w:pPr>
    </w:p>
    <w:p w14:paraId="45BE151E" w14:textId="77777777" w:rsidR="00FE45D1" w:rsidRDefault="00FE45D1" w:rsidP="00CA44E4">
      <w:pPr>
        <w:pStyle w:val="HTMLPreformatted"/>
        <w:jc w:val="both"/>
        <w:rPr>
          <w:rFonts w:ascii="Times New Roman" w:hAnsi="Times New Roman" w:cs="Times New Roman"/>
          <w:sz w:val="24"/>
          <w:szCs w:val="24"/>
        </w:rPr>
      </w:pPr>
    </w:p>
    <w:sectPr w:rsidR="00FE45D1" w:rsidSect="00EC480A">
      <w:headerReference w:type="even" r:id="rId15"/>
      <w:headerReference w:type="default" r:id="rId16"/>
      <w:footerReference w:type="even" r:id="rId17"/>
      <w:footerReference w:type="default" r:id="rId18"/>
      <w:headerReference w:type="first" r:id="rId19"/>
      <w:footerReference w:type="first" r:id="rId20"/>
      <w:pgSz w:w="12240" w:h="15840" w:code="1"/>
      <w:pgMar w:top="1440" w:right="1152" w:bottom="1440" w:left="172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0E33DB" w14:textId="77777777" w:rsidR="00C24C7E" w:rsidRDefault="00C24C7E">
      <w:r>
        <w:separator/>
      </w:r>
    </w:p>
  </w:endnote>
  <w:endnote w:type="continuationSeparator" w:id="0">
    <w:p w14:paraId="4CA89BCD" w14:textId="77777777" w:rsidR="00C24C7E" w:rsidRDefault="00C24C7E">
      <w:r>
        <w:continuationSeparator/>
      </w:r>
    </w:p>
  </w:endnote>
  <w:endnote w:type="continuationNotice" w:id="1">
    <w:p w14:paraId="44B98595" w14:textId="77777777" w:rsidR="00C24C7E" w:rsidRDefault="00C24C7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A39A2B" w14:textId="77777777" w:rsidR="00FE45D1" w:rsidRDefault="00FE45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98E10E" w14:textId="73CA5E3D" w:rsidR="00546E03" w:rsidRPr="00EC480A" w:rsidRDefault="00546E03" w:rsidP="00EC480A">
    <w:pPr>
      <w:pStyle w:val="Footer"/>
      <w:tabs>
        <w:tab w:val="clear" w:pos="8640"/>
        <w:tab w:val="right" w:pos="9360"/>
      </w:tabs>
      <w:rPr>
        <w:sz w:val="20"/>
        <w:szCs w:val="20"/>
      </w:rPr>
    </w:pPr>
    <w:r w:rsidRPr="00EC480A">
      <w:rPr>
        <w:sz w:val="20"/>
        <w:szCs w:val="20"/>
      </w:rPr>
      <w:t>© 201</w:t>
    </w:r>
    <w:r>
      <w:rPr>
        <w:sz w:val="20"/>
        <w:szCs w:val="20"/>
      </w:rPr>
      <w:t>7</w:t>
    </w:r>
    <w:r w:rsidRPr="00EC480A">
      <w:rPr>
        <w:sz w:val="20"/>
        <w:szCs w:val="20"/>
      </w:rPr>
      <w:t xml:space="preserve"> ISA – The Instrumentation, Systems, and Automation Society. All rights reserved.</w:t>
    </w:r>
    <w:r>
      <w:rPr>
        <w:sz w:val="20"/>
        <w:szCs w:val="20"/>
      </w:rPr>
      <w:tab/>
    </w:r>
    <w:r>
      <w:rPr>
        <w:rStyle w:val="PageNumber"/>
      </w:rPr>
      <w:fldChar w:fldCharType="begin"/>
    </w:r>
    <w:r>
      <w:rPr>
        <w:rStyle w:val="PageNumber"/>
      </w:rPr>
      <w:instrText xml:space="preserve"> PAGE </w:instrText>
    </w:r>
    <w:r>
      <w:rPr>
        <w:rStyle w:val="PageNumber"/>
      </w:rPr>
      <w:fldChar w:fldCharType="separate"/>
    </w:r>
    <w:r w:rsidR="00773488">
      <w:rPr>
        <w:rStyle w:val="PageNumber"/>
        <w:noProof/>
      </w:rPr>
      <w:t>14</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F437A0" w14:textId="77777777" w:rsidR="00546E03" w:rsidRDefault="00546E03" w:rsidP="00EC480A">
    <w:pPr>
      <w:pStyle w:val="Footer"/>
      <w:jc w:val="right"/>
    </w:pPr>
    <w:r>
      <w:t>Paper presented at the 2017 ISA-AD meeting, Pasadena, California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CE9FCF" w14:textId="77777777" w:rsidR="00C24C7E" w:rsidRDefault="00C24C7E">
      <w:r>
        <w:separator/>
      </w:r>
    </w:p>
  </w:footnote>
  <w:footnote w:type="continuationSeparator" w:id="0">
    <w:p w14:paraId="0B21090E" w14:textId="77777777" w:rsidR="00C24C7E" w:rsidRDefault="00C24C7E">
      <w:r>
        <w:continuationSeparator/>
      </w:r>
    </w:p>
  </w:footnote>
  <w:footnote w:type="continuationNotice" w:id="1">
    <w:p w14:paraId="779F2728" w14:textId="77777777" w:rsidR="00C24C7E" w:rsidRDefault="00C24C7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73BDC5" w14:textId="77777777" w:rsidR="00FE45D1" w:rsidRDefault="00FE45D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1ED3D7" w14:textId="77777777" w:rsidR="00546E03" w:rsidRDefault="00546E03">
    <w:pPr>
      <w:pStyle w:val="Header"/>
    </w:pPr>
    <w:r>
      <w:t>MAKING CHROMATOGRAPHY MORE ROBUST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9BB92B" w14:textId="77777777" w:rsidR="00FE45D1" w:rsidRDefault="00FE45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CC3595"/>
    <w:multiLevelType w:val="hybridMultilevel"/>
    <w:tmpl w:val="0AC21712"/>
    <w:lvl w:ilvl="0" w:tplc="29749814">
      <w:start w:val="1"/>
      <w:numFmt w:val="bullet"/>
      <w:lvlText w:val=""/>
      <w:lvlJc w:val="left"/>
      <w:pPr>
        <w:tabs>
          <w:tab w:val="num" w:pos="0"/>
        </w:tabs>
        <w:ind w:left="360" w:hanging="360"/>
      </w:pPr>
      <w:rPr>
        <w:rFonts w:ascii="Symbol" w:hAnsi="Symbol" w:hint="default"/>
        <w:color w:val="00808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8D252CD"/>
    <w:multiLevelType w:val="hybridMultilevel"/>
    <w:tmpl w:val="8CC2845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A1C5C87"/>
    <w:multiLevelType w:val="hybridMultilevel"/>
    <w:tmpl w:val="E89AF6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774672"/>
    <w:multiLevelType w:val="hybridMultilevel"/>
    <w:tmpl w:val="991E8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475FE1"/>
    <w:multiLevelType w:val="multilevel"/>
    <w:tmpl w:val="FB7AFA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8E13067"/>
    <w:multiLevelType w:val="hybridMultilevel"/>
    <w:tmpl w:val="4F96B336"/>
    <w:lvl w:ilvl="0" w:tplc="29749814">
      <w:start w:val="1"/>
      <w:numFmt w:val="bullet"/>
      <w:lvlText w:val=""/>
      <w:lvlJc w:val="left"/>
      <w:pPr>
        <w:tabs>
          <w:tab w:val="num" w:pos="0"/>
        </w:tabs>
        <w:ind w:left="360" w:hanging="360"/>
      </w:pPr>
      <w:rPr>
        <w:rFonts w:ascii="Symbol" w:hAnsi="Symbol" w:hint="default"/>
        <w:color w:val="00808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C2C06A5"/>
    <w:multiLevelType w:val="hybridMultilevel"/>
    <w:tmpl w:val="43940DF2"/>
    <w:lvl w:ilvl="0" w:tplc="45F4173C">
      <w:start w:val="1"/>
      <w:numFmt w:val="bullet"/>
      <w:lvlText w:val="•"/>
      <w:lvlJc w:val="left"/>
      <w:pPr>
        <w:tabs>
          <w:tab w:val="num" w:pos="720"/>
        </w:tabs>
        <w:ind w:left="720" w:hanging="360"/>
      </w:pPr>
      <w:rPr>
        <w:rFonts w:ascii="Times New Roman" w:hAnsi="Times New Roman" w:hint="default"/>
      </w:rPr>
    </w:lvl>
    <w:lvl w:ilvl="1" w:tplc="AB6CF234" w:tentative="1">
      <w:start w:val="1"/>
      <w:numFmt w:val="bullet"/>
      <w:lvlText w:val="•"/>
      <w:lvlJc w:val="left"/>
      <w:pPr>
        <w:tabs>
          <w:tab w:val="num" w:pos="1440"/>
        </w:tabs>
        <w:ind w:left="1440" w:hanging="360"/>
      </w:pPr>
      <w:rPr>
        <w:rFonts w:ascii="Times New Roman" w:hAnsi="Times New Roman" w:hint="default"/>
      </w:rPr>
    </w:lvl>
    <w:lvl w:ilvl="2" w:tplc="4D5E99D6" w:tentative="1">
      <w:start w:val="1"/>
      <w:numFmt w:val="bullet"/>
      <w:lvlText w:val="•"/>
      <w:lvlJc w:val="left"/>
      <w:pPr>
        <w:tabs>
          <w:tab w:val="num" w:pos="2160"/>
        </w:tabs>
        <w:ind w:left="2160" w:hanging="360"/>
      </w:pPr>
      <w:rPr>
        <w:rFonts w:ascii="Times New Roman" w:hAnsi="Times New Roman" w:hint="default"/>
      </w:rPr>
    </w:lvl>
    <w:lvl w:ilvl="3" w:tplc="4E2C5AB8" w:tentative="1">
      <w:start w:val="1"/>
      <w:numFmt w:val="bullet"/>
      <w:lvlText w:val="•"/>
      <w:lvlJc w:val="left"/>
      <w:pPr>
        <w:tabs>
          <w:tab w:val="num" w:pos="2880"/>
        </w:tabs>
        <w:ind w:left="2880" w:hanging="360"/>
      </w:pPr>
      <w:rPr>
        <w:rFonts w:ascii="Times New Roman" w:hAnsi="Times New Roman" w:hint="default"/>
      </w:rPr>
    </w:lvl>
    <w:lvl w:ilvl="4" w:tplc="B23C3C8C" w:tentative="1">
      <w:start w:val="1"/>
      <w:numFmt w:val="bullet"/>
      <w:lvlText w:val="•"/>
      <w:lvlJc w:val="left"/>
      <w:pPr>
        <w:tabs>
          <w:tab w:val="num" w:pos="3600"/>
        </w:tabs>
        <w:ind w:left="3600" w:hanging="360"/>
      </w:pPr>
      <w:rPr>
        <w:rFonts w:ascii="Times New Roman" w:hAnsi="Times New Roman" w:hint="default"/>
      </w:rPr>
    </w:lvl>
    <w:lvl w:ilvl="5" w:tplc="48E4D374" w:tentative="1">
      <w:start w:val="1"/>
      <w:numFmt w:val="bullet"/>
      <w:lvlText w:val="•"/>
      <w:lvlJc w:val="left"/>
      <w:pPr>
        <w:tabs>
          <w:tab w:val="num" w:pos="4320"/>
        </w:tabs>
        <w:ind w:left="4320" w:hanging="360"/>
      </w:pPr>
      <w:rPr>
        <w:rFonts w:ascii="Times New Roman" w:hAnsi="Times New Roman" w:hint="default"/>
      </w:rPr>
    </w:lvl>
    <w:lvl w:ilvl="6" w:tplc="949EDB1E" w:tentative="1">
      <w:start w:val="1"/>
      <w:numFmt w:val="bullet"/>
      <w:lvlText w:val="•"/>
      <w:lvlJc w:val="left"/>
      <w:pPr>
        <w:tabs>
          <w:tab w:val="num" w:pos="5040"/>
        </w:tabs>
        <w:ind w:left="5040" w:hanging="360"/>
      </w:pPr>
      <w:rPr>
        <w:rFonts w:ascii="Times New Roman" w:hAnsi="Times New Roman" w:hint="default"/>
      </w:rPr>
    </w:lvl>
    <w:lvl w:ilvl="7" w:tplc="C29099EC" w:tentative="1">
      <w:start w:val="1"/>
      <w:numFmt w:val="bullet"/>
      <w:lvlText w:val="•"/>
      <w:lvlJc w:val="left"/>
      <w:pPr>
        <w:tabs>
          <w:tab w:val="num" w:pos="5760"/>
        </w:tabs>
        <w:ind w:left="5760" w:hanging="360"/>
      </w:pPr>
      <w:rPr>
        <w:rFonts w:ascii="Times New Roman" w:hAnsi="Times New Roman" w:hint="default"/>
      </w:rPr>
    </w:lvl>
    <w:lvl w:ilvl="8" w:tplc="842E5E8A"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69093CA6"/>
    <w:multiLevelType w:val="hybridMultilevel"/>
    <w:tmpl w:val="FB9E9006"/>
    <w:lvl w:ilvl="0" w:tplc="B26C899A">
      <w:start w:val="1"/>
      <w:numFmt w:val="bullet"/>
      <w:lvlText w:val="•"/>
      <w:lvlJc w:val="left"/>
      <w:pPr>
        <w:tabs>
          <w:tab w:val="num" w:pos="720"/>
        </w:tabs>
        <w:ind w:left="720" w:hanging="360"/>
      </w:pPr>
      <w:rPr>
        <w:rFonts w:ascii="Times New Roman" w:hAnsi="Times New Roman" w:hint="default"/>
      </w:rPr>
    </w:lvl>
    <w:lvl w:ilvl="1" w:tplc="52480F32" w:tentative="1">
      <w:start w:val="1"/>
      <w:numFmt w:val="bullet"/>
      <w:lvlText w:val="•"/>
      <w:lvlJc w:val="left"/>
      <w:pPr>
        <w:tabs>
          <w:tab w:val="num" w:pos="1440"/>
        </w:tabs>
        <w:ind w:left="1440" w:hanging="360"/>
      </w:pPr>
      <w:rPr>
        <w:rFonts w:ascii="Times New Roman" w:hAnsi="Times New Roman" w:hint="default"/>
      </w:rPr>
    </w:lvl>
    <w:lvl w:ilvl="2" w:tplc="6C06B8D0" w:tentative="1">
      <w:start w:val="1"/>
      <w:numFmt w:val="bullet"/>
      <w:lvlText w:val="•"/>
      <w:lvlJc w:val="left"/>
      <w:pPr>
        <w:tabs>
          <w:tab w:val="num" w:pos="2160"/>
        </w:tabs>
        <w:ind w:left="2160" w:hanging="360"/>
      </w:pPr>
      <w:rPr>
        <w:rFonts w:ascii="Times New Roman" w:hAnsi="Times New Roman" w:hint="default"/>
      </w:rPr>
    </w:lvl>
    <w:lvl w:ilvl="3" w:tplc="A966238A" w:tentative="1">
      <w:start w:val="1"/>
      <w:numFmt w:val="bullet"/>
      <w:lvlText w:val="•"/>
      <w:lvlJc w:val="left"/>
      <w:pPr>
        <w:tabs>
          <w:tab w:val="num" w:pos="2880"/>
        </w:tabs>
        <w:ind w:left="2880" w:hanging="360"/>
      </w:pPr>
      <w:rPr>
        <w:rFonts w:ascii="Times New Roman" w:hAnsi="Times New Roman" w:hint="default"/>
      </w:rPr>
    </w:lvl>
    <w:lvl w:ilvl="4" w:tplc="AE905132" w:tentative="1">
      <w:start w:val="1"/>
      <w:numFmt w:val="bullet"/>
      <w:lvlText w:val="•"/>
      <w:lvlJc w:val="left"/>
      <w:pPr>
        <w:tabs>
          <w:tab w:val="num" w:pos="3600"/>
        </w:tabs>
        <w:ind w:left="3600" w:hanging="360"/>
      </w:pPr>
      <w:rPr>
        <w:rFonts w:ascii="Times New Roman" w:hAnsi="Times New Roman" w:hint="default"/>
      </w:rPr>
    </w:lvl>
    <w:lvl w:ilvl="5" w:tplc="55AC3ECE" w:tentative="1">
      <w:start w:val="1"/>
      <w:numFmt w:val="bullet"/>
      <w:lvlText w:val="•"/>
      <w:lvlJc w:val="left"/>
      <w:pPr>
        <w:tabs>
          <w:tab w:val="num" w:pos="4320"/>
        </w:tabs>
        <w:ind w:left="4320" w:hanging="360"/>
      </w:pPr>
      <w:rPr>
        <w:rFonts w:ascii="Times New Roman" w:hAnsi="Times New Roman" w:hint="default"/>
      </w:rPr>
    </w:lvl>
    <w:lvl w:ilvl="6" w:tplc="F6EEBBCE" w:tentative="1">
      <w:start w:val="1"/>
      <w:numFmt w:val="bullet"/>
      <w:lvlText w:val="•"/>
      <w:lvlJc w:val="left"/>
      <w:pPr>
        <w:tabs>
          <w:tab w:val="num" w:pos="5040"/>
        </w:tabs>
        <w:ind w:left="5040" w:hanging="360"/>
      </w:pPr>
      <w:rPr>
        <w:rFonts w:ascii="Times New Roman" w:hAnsi="Times New Roman" w:hint="default"/>
      </w:rPr>
    </w:lvl>
    <w:lvl w:ilvl="7" w:tplc="866449C0" w:tentative="1">
      <w:start w:val="1"/>
      <w:numFmt w:val="bullet"/>
      <w:lvlText w:val="•"/>
      <w:lvlJc w:val="left"/>
      <w:pPr>
        <w:tabs>
          <w:tab w:val="num" w:pos="5760"/>
        </w:tabs>
        <w:ind w:left="5760" w:hanging="360"/>
      </w:pPr>
      <w:rPr>
        <w:rFonts w:ascii="Times New Roman" w:hAnsi="Times New Roman" w:hint="default"/>
      </w:rPr>
    </w:lvl>
    <w:lvl w:ilvl="8" w:tplc="ACDE4B80"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714C4174"/>
    <w:multiLevelType w:val="hybridMultilevel"/>
    <w:tmpl w:val="9E8497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35241157">
    <w:abstractNumId w:val="0"/>
  </w:num>
  <w:num w:numId="2" w16cid:durableId="448548316">
    <w:abstractNumId w:val="5"/>
  </w:num>
  <w:num w:numId="3" w16cid:durableId="550113412">
    <w:abstractNumId w:val="1"/>
  </w:num>
  <w:num w:numId="4" w16cid:durableId="1410077179">
    <w:abstractNumId w:val="4"/>
  </w:num>
  <w:num w:numId="5" w16cid:durableId="1851678532">
    <w:abstractNumId w:val="6"/>
  </w:num>
  <w:num w:numId="6" w16cid:durableId="1669945200">
    <w:abstractNumId w:val="2"/>
  </w:num>
  <w:num w:numId="7" w16cid:durableId="1774933956">
    <w:abstractNumId w:val="3"/>
  </w:num>
  <w:num w:numId="8" w16cid:durableId="1807316083">
    <w:abstractNumId w:val="7"/>
  </w:num>
  <w:num w:numId="9" w16cid:durableId="6214398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5E81"/>
    <w:rsid w:val="00007928"/>
    <w:rsid w:val="0001360A"/>
    <w:rsid w:val="00016D91"/>
    <w:rsid w:val="000203C3"/>
    <w:rsid w:val="00021B88"/>
    <w:rsid w:val="000241ED"/>
    <w:rsid w:val="00027449"/>
    <w:rsid w:val="000306DA"/>
    <w:rsid w:val="000329D3"/>
    <w:rsid w:val="00035657"/>
    <w:rsid w:val="000356ED"/>
    <w:rsid w:val="00035721"/>
    <w:rsid w:val="000468C2"/>
    <w:rsid w:val="0005044D"/>
    <w:rsid w:val="00053E30"/>
    <w:rsid w:val="00066FCB"/>
    <w:rsid w:val="00071D7E"/>
    <w:rsid w:val="00073FC9"/>
    <w:rsid w:val="000741FA"/>
    <w:rsid w:val="000838D3"/>
    <w:rsid w:val="00084AEE"/>
    <w:rsid w:val="000904F0"/>
    <w:rsid w:val="000B0BF2"/>
    <w:rsid w:val="000C2145"/>
    <w:rsid w:val="000D4816"/>
    <w:rsid w:val="000D4CA7"/>
    <w:rsid w:val="000D58C5"/>
    <w:rsid w:val="000D5B4A"/>
    <w:rsid w:val="000E5A64"/>
    <w:rsid w:val="000F0C2D"/>
    <w:rsid w:val="00102602"/>
    <w:rsid w:val="001066DB"/>
    <w:rsid w:val="001071FB"/>
    <w:rsid w:val="00123DB2"/>
    <w:rsid w:val="001250E2"/>
    <w:rsid w:val="001251F6"/>
    <w:rsid w:val="00141F2D"/>
    <w:rsid w:val="001551C1"/>
    <w:rsid w:val="00160D19"/>
    <w:rsid w:val="00165A1C"/>
    <w:rsid w:val="00172B88"/>
    <w:rsid w:val="0017389B"/>
    <w:rsid w:val="0019713B"/>
    <w:rsid w:val="001A601F"/>
    <w:rsid w:val="001C5716"/>
    <w:rsid w:val="001C6B35"/>
    <w:rsid w:val="001D12BC"/>
    <w:rsid w:val="001D7824"/>
    <w:rsid w:val="001D7DD8"/>
    <w:rsid w:val="001E15A3"/>
    <w:rsid w:val="001E19CE"/>
    <w:rsid w:val="001E224F"/>
    <w:rsid w:val="001E38FF"/>
    <w:rsid w:val="001E563C"/>
    <w:rsid w:val="001E5ADB"/>
    <w:rsid w:val="0020293A"/>
    <w:rsid w:val="00203ACF"/>
    <w:rsid w:val="002225B5"/>
    <w:rsid w:val="00226269"/>
    <w:rsid w:val="00234B63"/>
    <w:rsid w:val="0023577F"/>
    <w:rsid w:val="002368C8"/>
    <w:rsid w:val="00255144"/>
    <w:rsid w:val="0026264D"/>
    <w:rsid w:val="00262759"/>
    <w:rsid w:val="0026465C"/>
    <w:rsid w:val="002704D6"/>
    <w:rsid w:val="00272976"/>
    <w:rsid w:val="00280467"/>
    <w:rsid w:val="00280EA1"/>
    <w:rsid w:val="00281FE2"/>
    <w:rsid w:val="00291B41"/>
    <w:rsid w:val="00291D47"/>
    <w:rsid w:val="00295490"/>
    <w:rsid w:val="002A124F"/>
    <w:rsid w:val="002A3C3F"/>
    <w:rsid w:val="002A76D5"/>
    <w:rsid w:val="002B095F"/>
    <w:rsid w:val="002B4104"/>
    <w:rsid w:val="002B7C5B"/>
    <w:rsid w:val="002D1605"/>
    <w:rsid w:val="002D1A4C"/>
    <w:rsid w:val="002E5E81"/>
    <w:rsid w:val="003152F4"/>
    <w:rsid w:val="00317C42"/>
    <w:rsid w:val="00320573"/>
    <w:rsid w:val="0032064E"/>
    <w:rsid w:val="00321438"/>
    <w:rsid w:val="00333B40"/>
    <w:rsid w:val="00334A43"/>
    <w:rsid w:val="00341B93"/>
    <w:rsid w:val="003449AF"/>
    <w:rsid w:val="003479A3"/>
    <w:rsid w:val="00347E2F"/>
    <w:rsid w:val="00353A24"/>
    <w:rsid w:val="00356DDB"/>
    <w:rsid w:val="00367B25"/>
    <w:rsid w:val="00371F62"/>
    <w:rsid w:val="00372423"/>
    <w:rsid w:val="003763CE"/>
    <w:rsid w:val="00376622"/>
    <w:rsid w:val="00385460"/>
    <w:rsid w:val="003858B6"/>
    <w:rsid w:val="00387C39"/>
    <w:rsid w:val="003A5CFA"/>
    <w:rsid w:val="003B3312"/>
    <w:rsid w:val="003C3F87"/>
    <w:rsid w:val="003C7A56"/>
    <w:rsid w:val="003D28CA"/>
    <w:rsid w:val="003D3640"/>
    <w:rsid w:val="003D6A2D"/>
    <w:rsid w:val="003E610D"/>
    <w:rsid w:val="003F02ED"/>
    <w:rsid w:val="003F149C"/>
    <w:rsid w:val="0040116B"/>
    <w:rsid w:val="004023D7"/>
    <w:rsid w:val="00412ED0"/>
    <w:rsid w:val="0041440C"/>
    <w:rsid w:val="004148F3"/>
    <w:rsid w:val="004200C8"/>
    <w:rsid w:val="00426624"/>
    <w:rsid w:val="004310ED"/>
    <w:rsid w:val="0045094E"/>
    <w:rsid w:val="004555BF"/>
    <w:rsid w:val="00456ABA"/>
    <w:rsid w:val="00464171"/>
    <w:rsid w:val="00467D11"/>
    <w:rsid w:val="004845E4"/>
    <w:rsid w:val="004950F0"/>
    <w:rsid w:val="004A122E"/>
    <w:rsid w:val="004B1686"/>
    <w:rsid w:val="004B2C86"/>
    <w:rsid w:val="004D1500"/>
    <w:rsid w:val="004D3C9C"/>
    <w:rsid w:val="004E25AC"/>
    <w:rsid w:val="004E71BB"/>
    <w:rsid w:val="004F2FDD"/>
    <w:rsid w:val="00504DA9"/>
    <w:rsid w:val="005078FC"/>
    <w:rsid w:val="00511552"/>
    <w:rsid w:val="005135A7"/>
    <w:rsid w:val="0051426B"/>
    <w:rsid w:val="00514BB2"/>
    <w:rsid w:val="0051500E"/>
    <w:rsid w:val="00524D52"/>
    <w:rsid w:val="005407BF"/>
    <w:rsid w:val="00541971"/>
    <w:rsid w:val="0054326A"/>
    <w:rsid w:val="00543F0E"/>
    <w:rsid w:val="00544F74"/>
    <w:rsid w:val="00546E03"/>
    <w:rsid w:val="0056103D"/>
    <w:rsid w:val="00563247"/>
    <w:rsid w:val="005644D9"/>
    <w:rsid w:val="00570CB7"/>
    <w:rsid w:val="00571144"/>
    <w:rsid w:val="00572AAE"/>
    <w:rsid w:val="0057350A"/>
    <w:rsid w:val="00584275"/>
    <w:rsid w:val="005856D4"/>
    <w:rsid w:val="00585874"/>
    <w:rsid w:val="005919E1"/>
    <w:rsid w:val="00594468"/>
    <w:rsid w:val="00595ECB"/>
    <w:rsid w:val="0059709A"/>
    <w:rsid w:val="00597EF0"/>
    <w:rsid w:val="005A54C4"/>
    <w:rsid w:val="005B499F"/>
    <w:rsid w:val="005E23DF"/>
    <w:rsid w:val="005E42C2"/>
    <w:rsid w:val="005F19A6"/>
    <w:rsid w:val="005F3D65"/>
    <w:rsid w:val="005F6394"/>
    <w:rsid w:val="005F6D36"/>
    <w:rsid w:val="00616A55"/>
    <w:rsid w:val="00622A4A"/>
    <w:rsid w:val="00627C03"/>
    <w:rsid w:val="006305AC"/>
    <w:rsid w:val="00637F56"/>
    <w:rsid w:val="00640A1E"/>
    <w:rsid w:val="006467AB"/>
    <w:rsid w:val="006479DC"/>
    <w:rsid w:val="00652747"/>
    <w:rsid w:val="006557B6"/>
    <w:rsid w:val="00661605"/>
    <w:rsid w:val="00664441"/>
    <w:rsid w:val="006711F1"/>
    <w:rsid w:val="00673F71"/>
    <w:rsid w:val="0068227E"/>
    <w:rsid w:val="00683B57"/>
    <w:rsid w:val="00683E4A"/>
    <w:rsid w:val="00695448"/>
    <w:rsid w:val="00696998"/>
    <w:rsid w:val="006A1262"/>
    <w:rsid w:val="006A3523"/>
    <w:rsid w:val="006A3F6C"/>
    <w:rsid w:val="006B3766"/>
    <w:rsid w:val="006C1916"/>
    <w:rsid w:val="006C569A"/>
    <w:rsid w:val="006D0AE8"/>
    <w:rsid w:val="006D323C"/>
    <w:rsid w:val="006D32B1"/>
    <w:rsid w:val="006D7535"/>
    <w:rsid w:val="006D775C"/>
    <w:rsid w:val="006F24AC"/>
    <w:rsid w:val="006F577D"/>
    <w:rsid w:val="006F6595"/>
    <w:rsid w:val="006F7899"/>
    <w:rsid w:val="00706BA6"/>
    <w:rsid w:val="00711A90"/>
    <w:rsid w:val="007120CE"/>
    <w:rsid w:val="0072014F"/>
    <w:rsid w:val="007209D0"/>
    <w:rsid w:val="00721F4C"/>
    <w:rsid w:val="0072399A"/>
    <w:rsid w:val="00733711"/>
    <w:rsid w:val="00737DAD"/>
    <w:rsid w:val="00740509"/>
    <w:rsid w:val="00742C81"/>
    <w:rsid w:val="00746ED4"/>
    <w:rsid w:val="00750066"/>
    <w:rsid w:val="007555E7"/>
    <w:rsid w:val="0076755B"/>
    <w:rsid w:val="00773488"/>
    <w:rsid w:val="00775903"/>
    <w:rsid w:val="007760FA"/>
    <w:rsid w:val="0078341D"/>
    <w:rsid w:val="00793130"/>
    <w:rsid w:val="007A2BA2"/>
    <w:rsid w:val="007B3273"/>
    <w:rsid w:val="007B545B"/>
    <w:rsid w:val="007B5688"/>
    <w:rsid w:val="007D3FDC"/>
    <w:rsid w:val="007E3AB7"/>
    <w:rsid w:val="007E7EA3"/>
    <w:rsid w:val="007F7F4F"/>
    <w:rsid w:val="00814689"/>
    <w:rsid w:val="00816E85"/>
    <w:rsid w:val="00817A59"/>
    <w:rsid w:val="00821797"/>
    <w:rsid w:val="008259B3"/>
    <w:rsid w:val="008319B5"/>
    <w:rsid w:val="00844D3F"/>
    <w:rsid w:val="008471A9"/>
    <w:rsid w:val="00854A71"/>
    <w:rsid w:val="00854C3A"/>
    <w:rsid w:val="0085544D"/>
    <w:rsid w:val="00855AF3"/>
    <w:rsid w:val="0086029B"/>
    <w:rsid w:val="008637EF"/>
    <w:rsid w:val="008667AF"/>
    <w:rsid w:val="00872F17"/>
    <w:rsid w:val="0087502B"/>
    <w:rsid w:val="008936A8"/>
    <w:rsid w:val="008972BB"/>
    <w:rsid w:val="008A0E30"/>
    <w:rsid w:val="008A2456"/>
    <w:rsid w:val="008A4FF6"/>
    <w:rsid w:val="008D3323"/>
    <w:rsid w:val="008D46FC"/>
    <w:rsid w:val="008F0249"/>
    <w:rsid w:val="009010FD"/>
    <w:rsid w:val="00902A05"/>
    <w:rsid w:val="009049E1"/>
    <w:rsid w:val="00910809"/>
    <w:rsid w:val="00911F21"/>
    <w:rsid w:val="009167CF"/>
    <w:rsid w:val="00922EAE"/>
    <w:rsid w:val="00931BCA"/>
    <w:rsid w:val="00937425"/>
    <w:rsid w:val="00946CE1"/>
    <w:rsid w:val="00947A30"/>
    <w:rsid w:val="0096082A"/>
    <w:rsid w:val="009761FB"/>
    <w:rsid w:val="00993466"/>
    <w:rsid w:val="0099709C"/>
    <w:rsid w:val="009A1033"/>
    <w:rsid w:val="009B0751"/>
    <w:rsid w:val="009B61D9"/>
    <w:rsid w:val="009B6BB9"/>
    <w:rsid w:val="009B7F99"/>
    <w:rsid w:val="009D6DF7"/>
    <w:rsid w:val="009E7686"/>
    <w:rsid w:val="00A00ED6"/>
    <w:rsid w:val="00A02BD4"/>
    <w:rsid w:val="00A02CD2"/>
    <w:rsid w:val="00A11448"/>
    <w:rsid w:val="00A21BF0"/>
    <w:rsid w:val="00A23F6A"/>
    <w:rsid w:val="00A306B3"/>
    <w:rsid w:val="00A34370"/>
    <w:rsid w:val="00A36000"/>
    <w:rsid w:val="00A37FA8"/>
    <w:rsid w:val="00A4496A"/>
    <w:rsid w:val="00A50E1C"/>
    <w:rsid w:val="00A57EE7"/>
    <w:rsid w:val="00A71B84"/>
    <w:rsid w:val="00A72984"/>
    <w:rsid w:val="00A737B8"/>
    <w:rsid w:val="00A7577E"/>
    <w:rsid w:val="00A75799"/>
    <w:rsid w:val="00A76977"/>
    <w:rsid w:val="00A8451D"/>
    <w:rsid w:val="00A861EB"/>
    <w:rsid w:val="00AA34F4"/>
    <w:rsid w:val="00AA7E12"/>
    <w:rsid w:val="00AC1AA7"/>
    <w:rsid w:val="00AC1F0B"/>
    <w:rsid w:val="00AC317F"/>
    <w:rsid w:val="00AD482C"/>
    <w:rsid w:val="00AD597D"/>
    <w:rsid w:val="00AD74CF"/>
    <w:rsid w:val="00AE258C"/>
    <w:rsid w:val="00AE5C1B"/>
    <w:rsid w:val="00AF1EE1"/>
    <w:rsid w:val="00AF41EC"/>
    <w:rsid w:val="00AF50D9"/>
    <w:rsid w:val="00AF557C"/>
    <w:rsid w:val="00B006CA"/>
    <w:rsid w:val="00B07D1F"/>
    <w:rsid w:val="00B163BB"/>
    <w:rsid w:val="00B207A3"/>
    <w:rsid w:val="00B2677F"/>
    <w:rsid w:val="00B33903"/>
    <w:rsid w:val="00B33B0E"/>
    <w:rsid w:val="00B33FAF"/>
    <w:rsid w:val="00B35F88"/>
    <w:rsid w:val="00B36B1D"/>
    <w:rsid w:val="00B47623"/>
    <w:rsid w:val="00B47A5A"/>
    <w:rsid w:val="00B60EC5"/>
    <w:rsid w:val="00B7181E"/>
    <w:rsid w:val="00B80C34"/>
    <w:rsid w:val="00BB0358"/>
    <w:rsid w:val="00BC4B96"/>
    <w:rsid w:val="00BC4D05"/>
    <w:rsid w:val="00BD09DD"/>
    <w:rsid w:val="00BD0E23"/>
    <w:rsid w:val="00BD450B"/>
    <w:rsid w:val="00BF06DA"/>
    <w:rsid w:val="00BF6151"/>
    <w:rsid w:val="00BF71F7"/>
    <w:rsid w:val="00C02790"/>
    <w:rsid w:val="00C05726"/>
    <w:rsid w:val="00C13BB9"/>
    <w:rsid w:val="00C24C7E"/>
    <w:rsid w:val="00C25390"/>
    <w:rsid w:val="00C33C89"/>
    <w:rsid w:val="00C3466B"/>
    <w:rsid w:val="00C45F23"/>
    <w:rsid w:val="00C46E6B"/>
    <w:rsid w:val="00C61D77"/>
    <w:rsid w:val="00C7490B"/>
    <w:rsid w:val="00C74F96"/>
    <w:rsid w:val="00C759D2"/>
    <w:rsid w:val="00C817D7"/>
    <w:rsid w:val="00C83154"/>
    <w:rsid w:val="00C87837"/>
    <w:rsid w:val="00CA05F0"/>
    <w:rsid w:val="00CA44E4"/>
    <w:rsid w:val="00CD0AB6"/>
    <w:rsid w:val="00CD1C8E"/>
    <w:rsid w:val="00CD676E"/>
    <w:rsid w:val="00CE429A"/>
    <w:rsid w:val="00CF093F"/>
    <w:rsid w:val="00CF60D7"/>
    <w:rsid w:val="00D2260D"/>
    <w:rsid w:val="00D33304"/>
    <w:rsid w:val="00D333B1"/>
    <w:rsid w:val="00D4011D"/>
    <w:rsid w:val="00D50050"/>
    <w:rsid w:val="00D53633"/>
    <w:rsid w:val="00D822D7"/>
    <w:rsid w:val="00D83B51"/>
    <w:rsid w:val="00D92AC2"/>
    <w:rsid w:val="00D9433E"/>
    <w:rsid w:val="00DB0401"/>
    <w:rsid w:val="00DB3CFA"/>
    <w:rsid w:val="00DD2E2E"/>
    <w:rsid w:val="00DD3A5A"/>
    <w:rsid w:val="00DE7BFF"/>
    <w:rsid w:val="00DE7D4C"/>
    <w:rsid w:val="00DF1B42"/>
    <w:rsid w:val="00DF3A74"/>
    <w:rsid w:val="00DF4575"/>
    <w:rsid w:val="00E10C21"/>
    <w:rsid w:val="00E11053"/>
    <w:rsid w:val="00E14107"/>
    <w:rsid w:val="00E26F50"/>
    <w:rsid w:val="00E30779"/>
    <w:rsid w:val="00E334E5"/>
    <w:rsid w:val="00E35115"/>
    <w:rsid w:val="00E41284"/>
    <w:rsid w:val="00E43668"/>
    <w:rsid w:val="00E45EB4"/>
    <w:rsid w:val="00E47D31"/>
    <w:rsid w:val="00E615F7"/>
    <w:rsid w:val="00E622DF"/>
    <w:rsid w:val="00E63B14"/>
    <w:rsid w:val="00E74A86"/>
    <w:rsid w:val="00E757EA"/>
    <w:rsid w:val="00E76B9C"/>
    <w:rsid w:val="00E76C68"/>
    <w:rsid w:val="00E803E3"/>
    <w:rsid w:val="00E91466"/>
    <w:rsid w:val="00E91BFB"/>
    <w:rsid w:val="00E94CBD"/>
    <w:rsid w:val="00E95300"/>
    <w:rsid w:val="00EA678E"/>
    <w:rsid w:val="00EA7A2F"/>
    <w:rsid w:val="00EB4FE1"/>
    <w:rsid w:val="00EC1706"/>
    <w:rsid w:val="00EC3C32"/>
    <w:rsid w:val="00EC480A"/>
    <w:rsid w:val="00EC4964"/>
    <w:rsid w:val="00EC4B9F"/>
    <w:rsid w:val="00ED01E0"/>
    <w:rsid w:val="00ED1BBC"/>
    <w:rsid w:val="00ED5A24"/>
    <w:rsid w:val="00EE1962"/>
    <w:rsid w:val="00EE19FF"/>
    <w:rsid w:val="00EE5E25"/>
    <w:rsid w:val="00EE6786"/>
    <w:rsid w:val="00EF515D"/>
    <w:rsid w:val="00EF6932"/>
    <w:rsid w:val="00EF6D74"/>
    <w:rsid w:val="00F11EF6"/>
    <w:rsid w:val="00F16B20"/>
    <w:rsid w:val="00F177E1"/>
    <w:rsid w:val="00F179E6"/>
    <w:rsid w:val="00F17BD5"/>
    <w:rsid w:val="00F26884"/>
    <w:rsid w:val="00F34C29"/>
    <w:rsid w:val="00F352D5"/>
    <w:rsid w:val="00F35C17"/>
    <w:rsid w:val="00F40F82"/>
    <w:rsid w:val="00F427BC"/>
    <w:rsid w:val="00F47FAF"/>
    <w:rsid w:val="00F738F8"/>
    <w:rsid w:val="00F77B65"/>
    <w:rsid w:val="00F81930"/>
    <w:rsid w:val="00F83187"/>
    <w:rsid w:val="00F87374"/>
    <w:rsid w:val="00F90634"/>
    <w:rsid w:val="00F91AEB"/>
    <w:rsid w:val="00FA06AF"/>
    <w:rsid w:val="00FA532A"/>
    <w:rsid w:val="00FC5FFF"/>
    <w:rsid w:val="00FC78FF"/>
    <w:rsid w:val="00FD2AC7"/>
    <w:rsid w:val="00FD3A61"/>
    <w:rsid w:val="00FD5D17"/>
    <w:rsid w:val="00FE1CB8"/>
    <w:rsid w:val="00FE45D1"/>
    <w:rsid w:val="00FF5BA2"/>
    <w:rsid w:val="00FF5DE4"/>
    <w:rsid w:val="00FF73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ate"/>
  <w:smartTagType w:namespaceuri="urn:schemas-microsoft-com:office:smarttags" w:name="City"/>
  <w:smartTagType w:namespaceuri="urn:schemas-microsoft-com:office:smarttags" w:name="country-region"/>
  <w:shapeDefaults>
    <o:shapedefaults v:ext="edit" spidmax="1026"/>
    <o:shapelayout v:ext="edit">
      <o:idmap v:ext="edit" data="1"/>
    </o:shapelayout>
  </w:shapeDefaults>
  <w:decimalSymbol w:val="."/>
  <w:listSeparator w:val=","/>
  <w14:docId w14:val="12382FDE"/>
  <w15:chartTrackingRefBased/>
  <w15:docId w15:val="{A09AAD58-59F5-4437-B64A-60C08C0C37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Subtitle" w:qFormat="1"/>
    <w:lsdException w:name="Strong" w:qFormat="1"/>
    <w:lsdException w:name="Emphasis" w:qFormat="1"/>
    <w:lsdException w:name="Normal (Web)" w:uiPriority="99"/>
    <w:lsdException w:name="HTML Typewriter" w:semiHidden="1" w:unhideWhenUsed="1"/>
    <w:lsdException w:name="HTML Variable" w:semiHidden="1" w:unhideWhenUsed="1"/>
    <w:lsdException w:name="Normal Table" w:semiHidden="1" w:unhideWhenUsed="1"/>
    <w:lsdException w:name="No List" w:uiPriority="99"/>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ja-JP"/>
    </w:rPr>
  </w:style>
  <w:style w:type="paragraph" w:styleId="Heading1">
    <w:name w:val="heading 1"/>
    <w:basedOn w:val="Normal"/>
    <w:next w:val="Normal"/>
    <w:qFormat/>
    <w:rsid w:val="001A601F"/>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AE5C1B"/>
    <w:pPr>
      <w:keepNext/>
      <w:spacing w:before="120" w:after="120"/>
      <w:jc w:val="both"/>
      <w:outlineLvl w:val="1"/>
    </w:pPr>
    <w:rPr>
      <w:rFonts w:ascii="Times" w:eastAsia="Times" w:hAnsi="Times"/>
      <w:b/>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AE5C1B"/>
    <w:rPr>
      <w:rFonts w:ascii="Times" w:eastAsia="Times" w:hAnsi="Times"/>
      <w:b/>
      <w:sz w:val="22"/>
      <w:szCs w:val="22"/>
      <w:lang w:val="en-US" w:eastAsia="en-US" w:bidi="ar-SA"/>
    </w:rPr>
  </w:style>
  <w:style w:type="paragraph" w:styleId="BodyText">
    <w:name w:val="Body Text"/>
    <w:basedOn w:val="Normal"/>
    <w:link w:val="BodyTextChar"/>
    <w:semiHidden/>
    <w:rsid w:val="00AE5C1B"/>
    <w:pPr>
      <w:spacing w:after="120"/>
      <w:jc w:val="both"/>
    </w:pPr>
    <w:rPr>
      <w:rFonts w:ascii="Calibri" w:hAnsi="Calibri"/>
      <w:sz w:val="22"/>
      <w:szCs w:val="22"/>
      <w:lang w:eastAsia="en-US"/>
    </w:rPr>
  </w:style>
  <w:style w:type="character" w:customStyle="1" w:styleId="BodyTextChar">
    <w:name w:val="Body Text Char"/>
    <w:link w:val="BodyText"/>
    <w:semiHidden/>
    <w:rsid w:val="00AE5C1B"/>
    <w:rPr>
      <w:rFonts w:ascii="Calibri" w:hAnsi="Calibri"/>
      <w:sz w:val="22"/>
      <w:szCs w:val="22"/>
      <w:lang w:val="en-US" w:eastAsia="en-US" w:bidi="ar-SA"/>
    </w:rPr>
  </w:style>
  <w:style w:type="paragraph" w:styleId="BalloonText">
    <w:name w:val="Balloon Text"/>
    <w:basedOn w:val="Normal"/>
    <w:semiHidden/>
    <w:rsid w:val="0023577F"/>
    <w:rPr>
      <w:rFonts w:ascii="Tahoma" w:hAnsi="Tahoma" w:cs="Tahoma"/>
      <w:sz w:val="16"/>
      <w:szCs w:val="16"/>
    </w:rPr>
  </w:style>
  <w:style w:type="paragraph" w:styleId="NormalWeb">
    <w:name w:val="Normal (Web)"/>
    <w:basedOn w:val="Normal"/>
    <w:uiPriority w:val="99"/>
    <w:rsid w:val="00F40F82"/>
    <w:pPr>
      <w:spacing w:before="100" w:beforeAutospacing="1" w:after="100" w:afterAutospacing="1"/>
    </w:pPr>
  </w:style>
  <w:style w:type="character" w:styleId="HTMLCite">
    <w:name w:val="HTML Cite"/>
    <w:rsid w:val="001D7824"/>
    <w:rPr>
      <w:i/>
      <w:iCs/>
    </w:rPr>
  </w:style>
  <w:style w:type="paragraph" w:styleId="HTMLPreformatted">
    <w:name w:val="HTML Preformatted"/>
    <w:basedOn w:val="Normal"/>
    <w:rsid w:val="00016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customStyle="1" w:styleId="articledetails">
    <w:name w:val="articledetails"/>
    <w:basedOn w:val="Normal"/>
    <w:rsid w:val="001A601F"/>
    <w:pPr>
      <w:spacing w:before="100" w:beforeAutospacing="1" w:after="100" w:afterAutospacing="1"/>
    </w:pPr>
  </w:style>
  <w:style w:type="character" w:styleId="Hyperlink">
    <w:name w:val="Hyperlink"/>
    <w:rsid w:val="001A601F"/>
    <w:rPr>
      <w:color w:val="0000FF"/>
      <w:u w:val="single"/>
    </w:rPr>
  </w:style>
  <w:style w:type="paragraph" w:styleId="Header">
    <w:name w:val="header"/>
    <w:basedOn w:val="Normal"/>
    <w:rsid w:val="00EC480A"/>
    <w:pPr>
      <w:tabs>
        <w:tab w:val="center" w:pos="4320"/>
        <w:tab w:val="right" w:pos="8640"/>
      </w:tabs>
    </w:pPr>
  </w:style>
  <w:style w:type="paragraph" w:styleId="Footer">
    <w:name w:val="footer"/>
    <w:basedOn w:val="Normal"/>
    <w:rsid w:val="00EC480A"/>
    <w:pPr>
      <w:tabs>
        <w:tab w:val="center" w:pos="4320"/>
        <w:tab w:val="right" w:pos="8640"/>
      </w:tabs>
    </w:pPr>
  </w:style>
  <w:style w:type="character" w:styleId="PageNumber">
    <w:name w:val="page number"/>
    <w:basedOn w:val="DefaultParagraphFont"/>
    <w:rsid w:val="00EC480A"/>
  </w:style>
  <w:style w:type="paragraph" w:styleId="ListParagraph">
    <w:name w:val="List Paragraph"/>
    <w:basedOn w:val="Normal"/>
    <w:uiPriority w:val="34"/>
    <w:qFormat/>
    <w:rsid w:val="00B33903"/>
    <w:pPr>
      <w:spacing w:before="120" w:after="120"/>
      <w:ind w:left="720" w:hanging="360"/>
    </w:pPr>
  </w:style>
  <w:style w:type="character" w:styleId="CommentReference">
    <w:name w:val="annotation reference"/>
    <w:basedOn w:val="DefaultParagraphFont"/>
    <w:rsid w:val="00F179E6"/>
    <w:rPr>
      <w:sz w:val="16"/>
      <w:szCs w:val="16"/>
    </w:rPr>
  </w:style>
  <w:style w:type="paragraph" w:styleId="CommentText">
    <w:name w:val="annotation text"/>
    <w:basedOn w:val="Normal"/>
    <w:link w:val="CommentTextChar"/>
    <w:rsid w:val="00F179E6"/>
    <w:rPr>
      <w:sz w:val="20"/>
      <w:szCs w:val="20"/>
    </w:rPr>
  </w:style>
  <w:style w:type="character" w:customStyle="1" w:styleId="CommentTextChar">
    <w:name w:val="Comment Text Char"/>
    <w:basedOn w:val="DefaultParagraphFont"/>
    <w:link w:val="CommentText"/>
    <w:rsid w:val="00F179E6"/>
    <w:rPr>
      <w:lang w:eastAsia="ja-JP"/>
    </w:rPr>
  </w:style>
  <w:style w:type="paragraph" w:styleId="CommentSubject">
    <w:name w:val="annotation subject"/>
    <w:basedOn w:val="CommentText"/>
    <w:next w:val="CommentText"/>
    <w:link w:val="CommentSubjectChar"/>
    <w:rsid w:val="00F179E6"/>
    <w:rPr>
      <w:b/>
      <w:bCs/>
    </w:rPr>
  </w:style>
  <w:style w:type="character" w:customStyle="1" w:styleId="CommentSubjectChar">
    <w:name w:val="Comment Subject Char"/>
    <w:basedOn w:val="CommentTextChar"/>
    <w:link w:val="CommentSubject"/>
    <w:rsid w:val="00F179E6"/>
    <w:rPr>
      <w:b/>
      <w:bCs/>
      <w:lang w:eastAsia="ja-JP"/>
    </w:rPr>
  </w:style>
  <w:style w:type="paragraph" w:styleId="Revision">
    <w:name w:val="Revision"/>
    <w:hidden/>
    <w:uiPriority w:val="99"/>
    <w:semiHidden/>
    <w:rsid w:val="00071D7E"/>
    <w:rPr>
      <w:sz w:val="24"/>
      <w:szCs w:val="24"/>
      <w:lang w:eastAsia="ja-JP"/>
    </w:rPr>
  </w:style>
  <w:style w:type="character" w:styleId="FollowedHyperlink">
    <w:name w:val="FollowedHyperlink"/>
    <w:basedOn w:val="DefaultParagraphFont"/>
    <w:rsid w:val="00071D7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3320505">
      <w:bodyDiv w:val="1"/>
      <w:marLeft w:val="0"/>
      <w:marRight w:val="0"/>
      <w:marTop w:val="0"/>
      <w:marBottom w:val="0"/>
      <w:divBdr>
        <w:top w:val="none" w:sz="0" w:space="0" w:color="auto"/>
        <w:left w:val="none" w:sz="0" w:space="0" w:color="auto"/>
        <w:bottom w:val="none" w:sz="0" w:space="0" w:color="auto"/>
        <w:right w:val="none" w:sz="0" w:space="0" w:color="auto"/>
      </w:divBdr>
      <w:divsChild>
        <w:div w:id="459034407">
          <w:marLeft w:val="0"/>
          <w:marRight w:val="0"/>
          <w:marTop w:val="0"/>
          <w:marBottom w:val="0"/>
          <w:divBdr>
            <w:top w:val="none" w:sz="0" w:space="0" w:color="auto"/>
            <w:left w:val="none" w:sz="0" w:space="0" w:color="auto"/>
            <w:bottom w:val="none" w:sz="0" w:space="0" w:color="auto"/>
            <w:right w:val="none" w:sz="0" w:space="0" w:color="auto"/>
          </w:divBdr>
        </w:div>
        <w:div w:id="1235429462">
          <w:marLeft w:val="0"/>
          <w:marRight w:val="0"/>
          <w:marTop w:val="0"/>
          <w:marBottom w:val="0"/>
          <w:divBdr>
            <w:top w:val="none" w:sz="0" w:space="0" w:color="auto"/>
            <w:left w:val="none" w:sz="0" w:space="0" w:color="auto"/>
            <w:bottom w:val="none" w:sz="0" w:space="0" w:color="auto"/>
            <w:right w:val="none" w:sz="0" w:space="0" w:color="auto"/>
          </w:divBdr>
        </w:div>
      </w:divsChild>
    </w:div>
    <w:div w:id="546916748">
      <w:bodyDiv w:val="1"/>
      <w:marLeft w:val="0"/>
      <w:marRight w:val="0"/>
      <w:marTop w:val="0"/>
      <w:marBottom w:val="0"/>
      <w:divBdr>
        <w:top w:val="none" w:sz="0" w:space="0" w:color="auto"/>
        <w:left w:val="none" w:sz="0" w:space="0" w:color="auto"/>
        <w:bottom w:val="none" w:sz="0" w:space="0" w:color="auto"/>
        <w:right w:val="none" w:sz="0" w:space="0" w:color="auto"/>
      </w:divBdr>
      <w:divsChild>
        <w:div w:id="452286957">
          <w:marLeft w:val="547"/>
          <w:marRight w:val="0"/>
          <w:marTop w:val="115"/>
          <w:marBottom w:val="0"/>
          <w:divBdr>
            <w:top w:val="none" w:sz="0" w:space="0" w:color="auto"/>
            <w:left w:val="none" w:sz="0" w:space="0" w:color="auto"/>
            <w:bottom w:val="none" w:sz="0" w:space="0" w:color="auto"/>
            <w:right w:val="none" w:sz="0" w:space="0" w:color="auto"/>
          </w:divBdr>
        </w:div>
        <w:div w:id="767502619">
          <w:marLeft w:val="547"/>
          <w:marRight w:val="0"/>
          <w:marTop w:val="115"/>
          <w:marBottom w:val="0"/>
          <w:divBdr>
            <w:top w:val="none" w:sz="0" w:space="0" w:color="auto"/>
            <w:left w:val="none" w:sz="0" w:space="0" w:color="auto"/>
            <w:bottom w:val="none" w:sz="0" w:space="0" w:color="auto"/>
            <w:right w:val="none" w:sz="0" w:space="0" w:color="auto"/>
          </w:divBdr>
        </w:div>
        <w:div w:id="180047478">
          <w:marLeft w:val="547"/>
          <w:marRight w:val="0"/>
          <w:marTop w:val="115"/>
          <w:marBottom w:val="0"/>
          <w:divBdr>
            <w:top w:val="none" w:sz="0" w:space="0" w:color="auto"/>
            <w:left w:val="none" w:sz="0" w:space="0" w:color="auto"/>
            <w:bottom w:val="none" w:sz="0" w:space="0" w:color="auto"/>
            <w:right w:val="none" w:sz="0" w:space="0" w:color="auto"/>
          </w:divBdr>
        </w:div>
      </w:divsChild>
    </w:div>
    <w:div w:id="1314719543">
      <w:bodyDiv w:val="1"/>
      <w:marLeft w:val="0"/>
      <w:marRight w:val="0"/>
      <w:marTop w:val="0"/>
      <w:marBottom w:val="0"/>
      <w:divBdr>
        <w:top w:val="none" w:sz="0" w:space="0" w:color="auto"/>
        <w:left w:val="none" w:sz="0" w:space="0" w:color="auto"/>
        <w:bottom w:val="none" w:sz="0" w:space="0" w:color="auto"/>
        <w:right w:val="none" w:sz="0" w:space="0" w:color="auto"/>
      </w:divBdr>
    </w:div>
    <w:div w:id="1331643111">
      <w:bodyDiv w:val="1"/>
      <w:marLeft w:val="0"/>
      <w:marRight w:val="0"/>
      <w:marTop w:val="0"/>
      <w:marBottom w:val="0"/>
      <w:divBdr>
        <w:top w:val="none" w:sz="0" w:space="0" w:color="auto"/>
        <w:left w:val="none" w:sz="0" w:space="0" w:color="auto"/>
        <w:bottom w:val="none" w:sz="0" w:space="0" w:color="auto"/>
        <w:right w:val="none" w:sz="0" w:space="0" w:color="auto"/>
      </w:divBdr>
      <w:divsChild>
        <w:div w:id="682897320">
          <w:marLeft w:val="0"/>
          <w:marRight w:val="0"/>
          <w:marTop w:val="0"/>
          <w:marBottom w:val="0"/>
          <w:divBdr>
            <w:top w:val="none" w:sz="0" w:space="0" w:color="auto"/>
            <w:left w:val="none" w:sz="0" w:space="0" w:color="auto"/>
            <w:bottom w:val="none" w:sz="0" w:space="0" w:color="auto"/>
            <w:right w:val="none" w:sz="0" w:space="0" w:color="auto"/>
          </w:divBdr>
          <w:divsChild>
            <w:div w:id="167132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114792">
      <w:bodyDiv w:val="1"/>
      <w:marLeft w:val="0"/>
      <w:marRight w:val="0"/>
      <w:marTop w:val="0"/>
      <w:marBottom w:val="0"/>
      <w:divBdr>
        <w:top w:val="none" w:sz="0" w:space="0" w:color="auto"/>
        <w:left w:val="none" w:sz="0" w:space="0" w:color="auto"/>
        <w:bottom w:val="none" w:sz="0" w:space="0" w:color="auto"/>
        <w:right w:val="none" w:sz="0" w:space="0" w:color="auto"/>
      </w:divBdr>
    </w:div>
    <w:div w:id="2044749880">
      <w:bodyDiv w:val="1"/>
      <w:marLeft w:val="0"/>
      <w:marRight w:val="0"/>
      <w:marTop w:val="0"/>
      <w:marBottom w:val="0"/>
      <w:divBdr>
        <w:top w:val="none" w:sz="0" w:space="0" w:color="auto"/>
        <w:left w:val="none" w:sz="0" w:space="0" w:color="auto"/>
        <w:bottom w:val="none" w:sz="0" w:space="0" w:color="auto"/>
        <w:right w:val="none" w:sz="0" w:space="0" w:color="auto"/>
      </w:divBdr>
      <w:divsChild>
        <w:div w:id="1641302837">
          <w:marLeft w:val="547"/>
          <w:marRight w:val="0"/>
          <w:marTop w:val="115"/>
          <w:marBottom w:val="0"/>
          <w:divBdr>
            <w:top w:val="none" w:sz="0" w:space="0" w:color="auto"/>
            <w:left w:val="none" w:sz="0" w:space="0" w:color="auto"/>
            <w:bottom w:val="none" w:sz="0" w:space="0" w:color="auto"/>
            <w:right w:val="none" w:sz="0" w:space="0" w:color="auto"/>
          </w:divBdr>
        </w:div>
        <w:div w:id="1706327316">
          <w:marLeft w:val="547"/>
          <w:marRight w:val="0"/>
          <w:marTop w:val="115"/>
          <w:marBottom w:val="0"/>
          <w:divBdr>
            <w:top w:val="none" w:sz="0" w:space="0" w:color="auto"/>
            <w:left w:val="none" w:sz="0" w:space="0" w:color="auto"/>
            <w:bottom w:val="none" w:sz="0" w:space="0" w:color="auto"/>
            <w:right w:val="none" w:sz="0" w:space="0" w:color="auto"/>
          </w:divBdr>
        </w:div>
        <w:div w:id="461968013">
          <w:marLeft w:val="547"/>
          <w:marRight w:val="0"/>
          <w:marTop w:val="115"/>
          <w:marBottom w:val="0"/>
          <w:divBdr>
            <w:top w:val="none" w:sz="0" w:space="0" w:color="auto"/>
            <w:left w:val="none" w:sz="0" w:space="0" w:color="auto"/>
            <w:bottom w:val="none" w:sz="0" w:space="0" w:color="auto"/>
            <w:right w:val="none" w:sz="0" w:space="0" w:color="auto"/>
          </w:divBdr>
        </w:div>
        <w:div w:id="1001082478">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1.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Brian\Dropbox%20(Infometrix)\Falcon%20ILS%20Alignment%20Study\zPresentation\SimDist%20Comparisons.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1422550839681625"/>
          <c:y val="6.0185185185185182E-2"/>
          <c:w val="0.8559641935002027"/>
          <c:h val="0.83340259550889473"/>
        </c:manualLayout>
      </c:layout>
      <c:lineChart>
        <c:grouping val="standard"/>
        <c:varyColors val="0"/>
        <c:ser>
          <c:idx val="2"/>
          <c:order val="0"/>
          <c:tx>
            <c:strRef>
              <c:f>'Preliminary Test'!$D$33</c:f>
              <c:strCache>
                <c:ptCount val="1"/>
                <c:pt idx="0">
                  <c:v>Exxon</c:v>
                </c:pt>
              </c:strCache>
            </c:strRef>
          </c:tx>
          <c:spPr>
            <a:ln w="101600" cap="rnd">
              <a:solidFill>
                <a:schemeClr val="accent3"/>
              </a:solidFill>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9-97C0-4B2A-A665-88A32E253A38}"/>
                </c:ext>
              </c:extLst>
            </c:dLbl>
            <c:dLbl>
              <c:idx val="1"/>
              <c:tx>
                <c:rich>
                  <a:bodyPr/>
                  <a:lstStyle/>
                  <a:p>
                    <a:r>
                      <a:rPr lang="en-US"/>
                      <a:t>GC#2 Without Alignment</a:t>
                    </a:r>
                  </a:p>
                </c:rich>
              </c:tx>
              <c:dLblPos val="t"/>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B-97C0-4B2A-A665-88A32E253A38}"/>
                </c:ext>
              </c:extLst>
            </c:dLbl>
            <c:dLbl>
              <c:idx val="2"/>
              <c:delete val="1"/>
              <c:extLst>
                <c:ext xmlns:c15="http://schemas.microsoft.com/office/drawing/2012/chart" uri="{CE6537A1-D6FC-4f65-9D91-7224C49458BB}"/>
                <c:ext xmlns:c16="http://schemas.microsoft.com/office/drawing/2014/chart" uri="{C3380CC4-5D6E-409C-BE32-E72D297353CC}">
                  <c16:uniqueId val="{00000008-97C0-4B2A-A665-88A32E253A38}"/>
                </c:ext>
              </c:extLst>
            </c:dLbl>
            <c:dLbl>
              <c:idx val="3"/>
              <c:delete val="1"/>
              <c:extLst>
                <c:ext xmlns:c15="http://schemas.microsoft.com/office/drawing/2012/chart" uri="{CE6537A1-D6FC-4f65-9D91-7224C49458BB}"/>
                <c:ext xmlns:c16="http://schemas.microsoft.com/office/drawing/2014/chart" uri="{C3380CC4-5D6E-409C-BE32-E72D297353CC}">
                  <c16:uniqueId val="{00000007-97C0-4B2A-A665-88A32E253A38}"/>
                </c:ext>
              </c:extLst>
            </c:dLbl>
            <c:dLbl>
              <c:idx val="4"/>
              <c:delete val="1"/>
              <c:extLst>
                <c:ext xmlns:c15="http://schemas.microsoft.com/office/drawing/2012/chart" uri="{CE6537A1-D6FC-4f65-9D91-7224C49458BB}"/>
                <c:ext xmlns:c16="http://schemas.microsoft.com/office/drawing/2014/chart" uri="{C3380CC4-5D6E-409C-BE32-E72D297353CC}">
                  <c16:uniqueId val="{00000006-97C0-4B2A-A665-88A32E253A38}"/>
                </c:ext>
              </c:extLst>
            </c:dLbl>
            <c:dLbl>
              <c:idx val="5"/>
              <c:delete val="1"/>
              <c:extLst>
                <c:ext xmlns:c15="http://schemas.microsoft.com/office/drawing/2012/chart" uri="{CE6537A1-D6FC-4f65-9D91-7224C49458BB}"/>
                <c:ext xmlns:c16="http://schemas.microsoft.com/office/drawing/2014/chart" uri="{C3380CC4-5D6E-409C-BE32-E72D297353CC}">
                  <c16:uniqueId val="{00000005-97C0-4B2A-A665-88A32E253A38}"/>
                </c:ext>
              </c:extLst>
            </c:dLbl>
            <c:dLbl>
              <c:idx val="6"/>
              <c:delete val="1"/>
              <c:extLst>
                <c:ext xmlns:c15="http://schemas.microsoft.com/office/drawing/2012/chart" uri="{CE6537A1-D6FC-4f65-9D91-7224C49458BB}"/>
                <c:ext xmlns:c16="http://schemas.microsoft.com/office/drawing/2014/chart" uri="{C3380CC4-5D6E-409C-BE32-E72D297353CC}">
                  <c16:uniqueId val="{0000000A-97C0-4B2A-A665-88A32E253A38}"/>
                </c:ext>
              </c:extLst>
            </c:dLbl>
            <c:dLbl>
              <c:idx val="7"/>
              <c:delete val="1"/>
              <c:extLst>
                <c:ext xmlns:c15="http://schemas.microsoft.com/office/drawing/2012/chart" uri="{CE6537A1-D6FC-4f65-9D91-7224C49458BB}"/>
                <c:ext xmlns:c16="http://schemas.microsoft.com/office/drawing/2014/chart" uri="{C3380CC4-5D6E-409C-BE32-E72D297353CC}">
                  <c16:uniqueId val="{00000004-97C0-4B2A-A665-88A32E253A38}"/>
                </c:ext>
              </c:extLst>
            </c:dLbl>
            <c:dLbl>
              <c:idx val="8"/>
              <c:delete val="1"/>
              <c:extLst>
                <c:ext xmlns:c15="http://schemas.microsoft.com/office/drawing/2012/chart" uri="{CE6537A1-D6FC-4f65-9D91-7224C49458BB}"/>
                <c:ext xmlns:c16="http://schemas.microsoft.com/office/drawing/2014/chart" uri="{C3380CC4-5D6E-409C-BE32-E72D297353CC}">
                  <c16:uniqueId val="{00000003-97C0-4B2A-A665-88A32E253A38}"/>
                </c:ext>
              </c:extLst>
            </c:dLbl>
            <c:dLbl>
              <c:idx val="9"/>
              <c:delete val="1"/>
              <c:extLst>
                <c:ext xmlns:c15="http://schemas.microsoft.com/office/drawing/2012/chart" uri="{CE6537A1-D6FC-4f65-9D91-7224C49458BB}"/>
                <c:ext xmlns:c16="http://schemas.microsoft.com/office/drawing/2014/chart" uri="{C3380CC4-5D6E-409C-BE32-E72D297353CC}">
                  <c16:uniqueId val="{00000001-97C0-4B2A-A665-88A32E253A38}"/>
                </c:ext>
              </c:extLst>
            </c:dLbl>
            <c:dLbl>
              <c:idx val="10"/>
              <c:delete val="1"/>
              <c:extLst>
                <c:ext xmlns:c15="http://schemas.microsoft.com/office/drawing/2012/chart" uri="{CE6537A1-D6FC-4f65-9D91-7224C49458BB}"/>
                <c:ext xmlns:c16="http://schemas.microsoft.com/office/drawing/2014/chart" uri="{C3380CC4-5D6E-409C-BE32-E72D297353CC}">
                  <c16:uniqueId val="{00000002-97C0-4B2A-A665-88A32E253A38}"/>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'Preliminary Test'!$A$34:$A$44</c:f>
              <c:strCache>
                <c:ptCount val="11"/>
                <c:pt idx="0">
                  <c:v>5%</c:v>
                </c:pt>
                <c:pt idx="1">
                  <c:v>10%</c:v>
                </c:pt>
                <c:pt idx="2">
                  <c:v>20%</c:v>
                </c:pt>
                <c:pt idx="3">
                  <c:v>30%</c:v>
                </c:pt>
                <c:pt idx="4">
                  <c:v>40%</c:v>
                </c:pt>
                <c:pt idx="5">
                  <c:v>50%</c:v>
                </c:pt>
                <c:pt idx="6">
                  <c:v>60%</c:v>
                </c:pt>
                <c:pt idx="7">
                  <c:v>70%</c:v>
                </c:pt>
                <c:pt idx="8">
                  <c:v>80%</c:v>
                </c:pt>
                <c:pt idx="9">
                  <c:v>90%</c:v>
                </c:pt>
                <c:pt idx="10">
                  <c:v>95%</c:v>
                </c:pt>
              </c:strCache>
            </c:strRef>
          </c:cat>
          <c:val>
            <c:numRef>
              <c:f>'Preliminary Test'!$D$34:$D$44</c:f>
              <c:numCache>
                <c:formatCode>General</c:formatCode>
                <c:ptCount val="11"/>
                <c:pt idx="0">
                  <c:v>5.6073000000000093</c:v>
                </c:pt>
                <c:pt idx="1">
                  <c:v>5.6784000000000106</c:v>
                </c:pt>
                <c:pt idx="2">
                  <c:v>5.2870000000000061</c:v>
                </c:pt>
                <c:pt idx="3">
                  <c:v>5.2644999999999982</c:v>
                </c:pt>
                <c:pt idx="4">
                  <c:v>5.5946999999999889</c:v>
                </c:pt>
                <c:pt idx="5">
                  <c:v>5.3796999999999571</c:v>
                </c:pt>
                <c:pt idx="6">
                  <c:v>5.6921999999999571</c:v>
                </c:pt>
                <c:pt idx="7">
                  <c:v>5.2471999999999639</c:v>
                </c:pt>
                <c:pt idx="8">
                  <c:v>6.191599999999994</c:v>
                </c:pt>
                <c:pt idx="9">
                  <c:v>6.8168000000000006</c:v>
                </c:pt>
                <c:pt idx="10">
                  <c:v>6.3693000000000097</c:v>
                </c:pt>
              </c:numCache>
            </c:numRef>
          </c:val>
          <c:smooth val="0"/>
          <c:extLst>
            <c:ext xmlns:c16="http://schemas.microsoft.com/office/drawing/2014/chart" uri="{C3380CC4-5D6E-409C-BE32-E72D297353CC}">
              <c16:uniqueId val="{00000002-0293-4F0B-8C72-CB90F48273A6}"/>
            </c:ext>
          </c:extLst>
        </c:ser>
        <c:ser>
          <c:idx val="3"/>
          <c:order val="1"/>
          <c:tx>
            <c:strRef>
              <c:f>'Preliminary Test'!$E$33</c:f>
              <c:strCache>
                <c:ptCount val="1"/>
                <c:pt idx="0">
                  <c:v>Exxon-m</c:v>
                </c:pt>
              </c:strCache>
            </c:strRef>
          </c:tx>
          <c:spPr>
            <a:ln w="101600" cap="rnd">
              <a:solidFill>
                <a:schemeClr val="accent4"/>
              </a:solidFill>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C-97C0-4B2A-A665-88A32E253A38}"/>
                </c:ext>
              </c:extLst>
            </c:dLbl>
            <c:dLbl>
              <c:idx val="1"/>
              <c:delete val="1"/>
              <c:extLst>
                <c:ext xmlns:c15="http://schemas.microsoft.com/office/drawing/2012/chart" uri="{CE6537A1-D6FC-4f65-9D91-7224C49458BB}"/>
                <c:ext xmlns:c16="http://schemas.microsoft.com/office/drawing/2014/chart" uri="{C3380CC4-5D6E-409C-BE32-E72D297353CC}">
                  <c16:uniqueId val="{0000000D-97C0-4B2A-A665-88A32E253A38}"/>
                </c:ext>
              </c:extLst>
            </c:dLbl>
            <c:dLbl>
              <c:idx val="2"/>
              <c:delete val="1"/>
              <c:extLst>
                <c:ext xmlns:c15="http://schemas.microsoft.com/office/drawing/2012/chart" uri="{CE6537A1-D6FC-4f65-9D91-7224C49458BB}"/>
                <c:ext xmlns:c16="http://schemas.microsoft.com/office/drawing/2014/chart" uri="{C3380CC4-5D6E-409C-BE32-E72D297353CC}">
                  <c16:uniqueId val="{0000000E-97C0-4B2A-A665-88A32E253A38}"/>
                </c:ext>
              </c:extLst>
            </c:dLbl>
            <c:dLbl>
              <c:idx val="3"/>
              <c:delete val="1"/>
              <c:extLst>
                <c:ext xmlns:c15="http://schemas.microsoft.com/office/drawing/2012/chart" uri="{CE6537A1-D6FC-4f65-9D91-7224C49458BB}"/>
                <c:ext xmlns:c16="http://schemas.microsoft.com/office/drawing/2014/chart" uri="{C3380CC4-5D6E-409C-BE32-E72D297353CC}">
                  <c16:uniqueId val="{00000011-97C0-4B2A-A665-88A32E253A38}"/>
                </c:ext>
              </c:extLst>
            </c:dLbl>
            <c:dLbl>
              <c:idx val="4"/>
              <c:delete val="1"/>
              <c:extLst>
                <c:ext xmlns:c15="http://schemas.microsoft.com/office/drawing/2012/chart" uri="{CE6537A1-D6FC-4f65-9D91-7224C49458BB}"/>
                <c:ext xmlns:c16="http://schemas.microsoft.com/office/drawing/2014/chart" uri="{C3380CC4-5D6E-409C-BE32-E72D297353CC}">
                  <c16:uniqueId val="{00000010-97C0-4B2A-A665-88A32E253A38}"/>
                </c:ext>
              </c:extLst>
            </c:dLbl>
            <c:dLbl>
              <c:idx val="5"/>
              <c:tx>
                <c:rich>
                  <a:bodyPr rot="0" spcFirstLastPara="1" vertOverflow="ellipsis" vert="horz" wrap="square" lIns="38100" tIns="19050" rIns="38100" bIns="19050" anchor="ctr" anchorCtr="1">
                    <a:noAutofit/>
                  </a:bodyPr>
                  <a:lstStyle/>
                  <a:p>
                    <a:pPr>
                      <a:defRPr sz="900" b="0" i="0" u="none" strike="noStrike" kern="1200" baseline="0">
                        <a:solidFill>
                          <a:schemeClr val="tx2"/>
                        </a:solidFill>
                        <a:latin typeface="+mn-lt"/>
                        <a:ea typeface="+mn-ea"/>
                        <a:cs typeface="+mn-cs"/>
                      </a:defRPr>
                    </a:pPr>
                    <a:r>
                      <a:rPr lang="en-US"/>
                      <a:t>GC#2 Aligned to GC#1 Target</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2"/>
                      </a:solidFill>
                      <a:latin typeface="+mn-lt"/>
                      <a:ea typeface="+mn-ea"/>
                      <a:cs typeface="+mn-cs"/>
                    </a:defRPr>
                  </a:pPr>
                  <a:endParaRPr lang="en-US"/>
                </a:p>
              </c:txPr>
              <c:dLblPos val="t"/>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a:noFill/>
                    <a:ln>
                      <a:noFill/>
                    </a:ln>
                  </c15:spPr>
                  <c15:showDataLabelsRange val="0"/>
                </c:ext>
                <c:ext xmlns:c16="http://schemas.microsoft.com/office/drawing/2014/chart" uri="{C3380CC4-5D6E-409C-BE32-E72D297353CC}">
                  <c16:uniqueId val="{0000000F-97C0-4B2A-A665-88A32E253A38}"/>
                </c:ext>
              </c:extLst>
            </c:dLbl>
            <c:dLbl>
              <c:idx val="6"/>
              <c:delete val="1"/>
              <c:extLst>
                <c:ext xmlns:c15="http://schemas.microsoft.com/office/drawing/2012/chart" uri="{CE6537A1-D6FC-4f65-9D91-7224C49458BB}"/>
                <c:ext xmlns:c16="http://schemas.microsoft.com/office/drawing/2014/chart" uri="{C3380CC4-5D6E-409C-BE32-E72D297353CC}">
                  <c16:uniqueId val="{00000012-97C0-4B2A-A665-88A32E253A38}"/>
                </c:ext>
              </c:extLst>
            </c:dLbl>
            <c:dLbl>
              <c:idx val="7"/>
              <c:delete val="1"/>
              <c:extLst>
                <c:ext xmlns:c15="http://schemas.microsoft.com/office/drawing/2012/chart" uri="{CE6537A1-D6FC-4f65-9D91-7224C49458BB}"/>
                <c:ext xmlns:c16="http://schemas.microsoft.com/office/drawing/2014/chart" uri="{C3380CC4-5D6E-409C-BE32-E72D297353CC}">
                  <c16:uniqueId val="{00000013-97C0-4B2A-A665-88A32E253A38}"/>
                </c:ext>
              </c:extLst>
            </c:dLbl>
            <c:dLbl>
              <c:idx val="8"/>
              <c:delete val="1"/>
              <c:extLst>
                <c:ext xmlns:c15="http://schemas.microsoft.com/office/drawing/2012/chart" uri="{CE6537A1-D6FC-4f65-9D91-7224C49458BB}"/>
                <c:ext xmlns:c16="http://schemas.microsoft.com/office/drawing/2014/chart" uri="{C3380CC4-5D6E-409C-BE32-E72D297353CC}">
                  <c16:uniqueId val="{00000000-97C0-4B2A-A665-88A32E253A38}"/>
                </c:ext>
              </c:extLst>
            </c:dLbl>
            <c:dLbl>
              <c:idx val="9"/>
              <c:delete val="1"/>
              <c:extLst>
                <c:ext xmlns:c15="http://schemas.microsoft.com/office/drawing/2012/chart" uri="{CE6537A1-D6FC-4f65-9D91-7224C49458BB}"/>
                <c:ext xmlns:c16="http://schemas.microsoft.com/office/drawing/2014/chart" uri="{C3380CC4-5D6E-409C-BE32-E72D297353CC}">
                  <c16:uniqueId val="{00000014-97C0-4B2A-A665-88A32E253A38}"/>
                </c:ext>
              </c:extLst>
            </c:dLbl>
            <c:dLbl>
              <c:idx val="10"/>
              <c:delete val="1"/>
              <c:extLst>
                <c:ext xmlns:c15="http://schemas.microsoft.com/office/drawing/2012/chart" uri="{CE6537A1-D6FC-4f65-9D91-7224C49458BB}"/>
                <c:ext xmlns:c16="http://schemas.microsoft.com/office/drawing/2014/chart" uri="{C3380CC4-5D6E-409C-BE32-E72D297353CC}">
                  <c16:uniqueId val="{00000015-97C0-4B2A-A665-88A32E253A38}"/>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'Preliminary Test'!$A$34:$A$44</c:f>
              <c:strCache>
                <c:ptCount val="11"/>
                <c:pt idx="0">
                  <c:v>5%</c:v>
                </c:pt>
                <c:pt idx="1">
                  <c:v>10%</c:v>
                </c:pt>
                <c:pt idx="2">
                  <c:v>20%</c:v>
                </c:pt>
                <c:pt idx="3">
                  <c:v>30%</c:v>
                </c:pt>
                <c:pt idx="4">
                  <c:v>40%</c:v>
                </c:pt>
                <c:pt idx="5">
                  <c:v>50%</c:v>
                </c:pt>
                <c:pt idx="6">
                  <c:v>60%</c:v>
                </c:pt>
                <c:pt idx="7">
                  <c:v>70%</c:v>
                </c:pt>
                <c:pt idx="8">
                  <c:v>80%</c:v>
                </c:pt>
                <c:pt idx="9">
                  <c:v>90%</c:v>
                </c:pt>
                <c:pt idx="10">
                  <c:v>95%</c:v>
                </c:pt>
              </c:strCache>
            </c:strRef>
          </c:cat>
          <c:val>
            <c:numRef>
              <c:f>'Preliminary Test'!$E$34:$E$44</c:f>
              <c:numCache>
                <c:formatCode>General</c:formatCode>
                <c:ptCount val="11"/>
                <c:pt idx="0">
                  <c:v>0.42249999999998522</c:v>
                </c:pt>
                <c:pt idx="1">
                  <c:v>5.6600000000003092E-2</c:v>
                </c:pt>
                <c:pt idx="2">
                  <c:v>-0.16700000000000159</c:v>
                </c:pt>
                <c:pt idx="3">
                  <c:v>-0.44519999999999982</c:v>
                </c:pt>
                <c:pt idx="4">
                  <c:v>-0.14030000000002474</c:v>
                </c:pt>
                <c:pt idx="5">
                  <c:v>0.56239999999996826</c:v>
                </c:pt>
                <c:pt idx="6">
                  <c:v>8.6999999999989086E-2</c:v>
                </c:pt>
                <c:pt idx="7">
                  <c:v>0.10620000000000118</c:v>
                </c:pt>
                <c:pt idx="8">
                  <c:v>0.64330000000001064</c:v>
                </c:pt>
                <c:pt idx="9">
                  <c:v>1.309599999999989</c:v>
                </c:pt>
                <c:pt idx="10">
                  <c:v>1.1872999999999934</c:v>
                </c:pt>
              </c:numCache>
            </c:numRef>
          </c:val>
          <c:smooth val="0"/>
          <c:extLst>
            <c:ext xmlns:c16="http://schemas.microsoft.com/office/drawing/2014/chart" uri="{C3380CC4-5D6E-409C-BE32-E72D297353CC}">
              <c16:uniqueId val="{00000003-0293-4F0B-8C72-CB90F48273A6}"/>
            </c:ext>
          </c:extLst>
        </c:ser>
        <c:dLbls>
          <c:dLblPos val="t"/>
          <c:showLegendKey val="0"/>
          <c:showVal val="1"/>
          <c:showCatName val="0"/>
          <c:showSerName val="0"/>
          <c:showPercent val="0"/>
          <c:showBubbleSize val="0"/>
        </c:dLbls>
        <c:smooth val="0"/>
        <c:axId val="728974080"/>
        <c:axId val="410350448"/>
      </c:lineChart>
      <c:catAx>
        <c:axId val="728974080"/>
        <c:scaling>
          <c:orientation val="minMax"/>
        </c:scaling>
        <c:delete val="0"/>
        <c:axPos val="b"/>
        <c:title>
          <c:tx>
            <c:rich>
              <a:bodyPr rot="0" spcFirstLastPara="1" vertOverflow="ellipsis" vert="horz" wrap="square" anchor="ctr" anchorCtr="1"/>
              <a:lstStyle/>
              <a:p>
                <a:pPr>
                  <a:defRPr sz="900" b="1" i="0" u="none" strike="noStrike" kern="1200" baseline="0">
                    <a:solidFill>
                      <a:schemeClr val="tx2"/>
                    </a:solidFill>
                    <a:latin typeface="+mn-lt"/>
                    <a:ea typeface="+mn-ea"/>
                    <a:cs typeface="+mn-cs"/>
                  </a:defRPr>
                </a:pPr>
                <a:r>
                  <a:rPr lang="en-US"/>
                  <a:t>PERCENT OFF</a:t>
                </a:r>
              </a:p>
            </c:rich>
          </c:tx>
          <c:overlay val="0"/>
          <c:spPr>
            <a:noFill/>
            <a:ln>
              <a:noFill/>
            </a:ln>
            <a:effectLst/>
          </c:spPr>
          <c:txPr>
            <a:bodyPr rot="0" spcFirstLastPara="1" vertOverflow="ellipsis" vert="horz" wrap="square" anchor="ctr" anchorCtr="1"/>
            <a:lstStyle/>
            <a:p>
              <a:pPr>
                <a:defRPr sz="900" b="1" i="0" u="none" strike="noStrike" kern="1200" baseline="0">
                  <a:solidFill>
                    <a:schemeClr val="tx2"/>
                  </a:solidFill>
                  <a:latin typeface="+mn-lt"/>
                  <a:ea typeface="+mn-ea"/>
                  <a:cs typeface="+mn-cs"/>
                </a:defRPr>
              </a:pPr>
              <a:endParaRPr lang="en-US"/>
            </a:p>
          </c:txPr>
        </c:title>
        <c:numFmt formatCode="General" sourceLinked="0"/>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410350448"/>
        <c:crosses val="autoZero"/>
        <c:auto val="1"/>
        <c:lblAlgn val="ctr"/>
        <c:lblOffset val="100"/>
        <c:noMultiLvlLbl val="0"/>
      </c:catAx>
      <c:valAx>
        <c:axId val="410350448"/>
        <c:scaling>
          <c:orientation val="minMax"/>
          <c:max val="7"/>
        </c:scaling>
        <c:delete val="0"/>
        <c:axPos val="l"/>
        <c:majorGridlines>
          <c:spPr>
            <a:ln w="9525" cap="flat" cmpd="sng" algn="ctr">
              <a:solidFill>
                <a:schemeClr val="tx2">
                  <a:lumMod val="15000"/>
                  <a:lumOff val="85000"/>
                </a:schemeClr>
              </a:solidFill>
              <a:round/>
            </a:ln>
            <a:effectLst/>
          </c:spPr>
        </c:majorGridlines>
        <c:title>
          <c:tx>
            <c:rich>
              <a:bodyPr rot="-5400000" spcFirstLastPara="1" vertOverflow="ellipsis" vert="horz" wrap="square" anchor="ctr" anchorCtr="1"/>
              <a:lstStyle/>
              <a:p>
                <a:pPr>
                  <a:defRPr sz="900" b="1" i="0" u="none" strike="noStrike" kern="1200" baseline="0">
                    <a:solidFill>
                      <a:schemeClr val="tx2"/>
                    </a:solidFill>
                    <a:latin typeface="+mn-lt"/>
                    <a:ea typeface="+mn-ea"/>
                    <a:cs typeface="+mn-cs"/>
                  </a:defRPr>
                </a:pPr>
                <a:r>
                  <a:rPr lang="en-US"/>
                  <a:t>DEVIATION IN DEGREES</a:t>
                </a:r>
                <a:r>
                  <a:rPr lang="en-US" baseline="0"/>
                  <a:t> F</a:t>
                </a:r>
                <a:endParaRPr lang="en-US"/>
              </a:p>
            </c:rich>
          </c:tx>
          <c:overlay val="0"/>
          <c:spPr>
            <a:noFill/>
            <a:ln>
              <a:noFill/>
            </a:ln>
            <a:effectLst/>
          </c:spPr>
          <c:txPr>
            <a:bodyPr rot="-5400000" spcFirstLastPara="1" vertOverflow="ellipsis" vert="horz" wrap="square" anchor="ctr" anchorCtr="1"/>
            <a:lstStyle/>
            <a:p>
              <a:pPr>
                <a:defRPr sz="900" b="1" i="0" u="none" strike="noStrike" kern="1200" baseline="0">
                  <a:solidFill>
                    <a:schemeClr val="tx2"/>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728974080"/>
        <c:crosses val="autoZero"/>
        <c:crossBetween val="between"/>
      </c:valAx>
      <c:spPr>
        <a:noFill/>
        <a:ln w="25400">
          <a:noFill/>
        </a:ln>
        <a:effectLst/>
      </c:spPr>
    </c:plotArea>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1AF902-181A-427D-BBD0-3C7E16F352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14</Pages>
  <Words>4427</Words>
  <Characters>24967</Characters>
  <Application>Microsoft Office Word</Application>
  <DocSecurity>4</DocSecurity>
  <Lines>208</Lines>
  <Paragraphs>58</Paragraphs>
  <ScaleCrop>false</ScaleCrop>
  <HeadingPairs>
    <vt:vector size="2" baseType="variant">
      <vt:variant>
        <vt:lpstr>Title</vt:lpstr>
      </vt:variant>
      <vt:variant>
        <vt:i4>1</vt:i4>
      </vt:variant>
    </vt:vector>
  </HeadingPairs>
  <TitlesOfParts>
    <vt:vector size="1" baseType="lpstr">
      <vt:lpstr>Abstract</vt:lpstr>
    </vt:vector>
  </TitlesOfParts>
  <Company>Infometrix, Inc.</Company>
  <LinksUpToDate>false</LinksUpToDate>
  <CharactersWithSpaces>29336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Abstract</dc:title>
  <dc:subject/>
  <dc:creator>Brian Rohrback</dc:creator>
  <cp:keywords/>
  <dc:description/>
  <cp:lastModifiedBy>Meeji Ko</cp:lastModifiedBy>
  <cp:revision>2</cp:revision>
  <cp:lastPrinted>2011-02-28T21:07:00Z</cp:lastPrinted>
  <dcterms:created xsi:type="dcterms:W3CDTF">2024-06-04T16:58:00Z</dcterms:created>
  <dcterms:modified xsi:type="dcterms:W3CDTF">2024-06-04T16:58:00Z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_Steward">
    <vt:lpwstr>Spitler Jr R u386455</vt:lpwstr>
  </property>
  <property fmtid="{D5CDD505-2E9C-101B-9397-08002B2CF9AE}" pid="3" name="Update_Footer">
    <vt:lpwstr>No</vt:lpwstr>
  </property>
  <property fmtid="{D5CDD505-2E9C-101B-9397-08002B2CF9AE}" pid="4" name="Radio_Button">
    <vt:lpwstr>RadioButton2</vt:lpwstr>
  </property>
  <property fmtid="{D5CDD505-2E9C-101B-9397-08002B2CF9AE}" pid="5" name="Information_Classification">
    <vt:lpwstr/>
  </property>
  <property fmtid="{D5CDD505-2E9C-101B-9397-08002B2CF9AE}" pid="6" name="Record_Title_ID">
    <vt:lpwstr>72</vt:lpwstr>
  </property>
  <property fmtid="{D5CDD505-2E9C-101B-9397-08002B2CF9AE}" pid="7" name="Initial_Creation_Date">
    <vt:filetime>2017-01-23T19:25:59Z</vt:filetime>
  </property>
  <property fmtid="{D5CDD505-2E9C-101B-9397-08002B2CF9AE}" pid="8" name="Retention_Period_Start_Date">
    <vt:filetime>2017-02-18T20:57:54Z</vt:filetime>
  </property>
  <property fmtid="{D5CDD505-2E9C-101B-9397-08002B2CF9AE}" pid="9" name="Last_Reviewed_Date">
    <vt:lpwstr/>
  </property>
  <property fmtid="{D5CDD505-2E9C-101B-9397-08002B2CF9AE}" pid="10" name="Retention_Review_Frequency">
    <vt:lpwstr/>
  </property>
  <property fmtid="{D5CDD505-2E9C-101B-9397-08002B2CF9AE}" pid="11" name="_NewReviewCycle">
    <vt:lpwstr/>
  </property>
  <property fmtid="{D5CDD505-2E9C-101B-9397-08002B2CF9AE}" pid="12" name="_AdHocReviewCycleID">
    <vt:i4>-1065964656</vt:i4>
  </property>
  <property fmtid="{D5CDD505-2E9C-101B-9397-08002B2CF9AE}" pid="13" name="_EmailSubject">
    <vt:lpwstr>Rohrback et al Reviewer's Comments ISA AD 2017</vt:lpwstr>
  </property>
  <property fmtid="{D5CDD505-2E9C-101B-9397-08002B2CF9AE}" pid="14" name="_AuthorEmail">
    <vt:lpwstr>rspitler@dow.com</vt:lpwstr>
  </property>
  <property fmtid="{D5CDD505-2E9C-101B-9397-08002B2CF9AE}" pid="15" name="_AuthorEmailDisplayName">
    <vt:lpwstr>Spitler, Rodney (R)</vt:lpwstr>
  </property>
  <property fmtid="{D5CDD505-2E9C-101B-9397-08002B2CF9AE}" pid="16" name="_PreviousAdHocReviewCycleID">
    <vt:i4>890958876</vt:i4>
  </property>
  <property fmtid="{D5CDD505-2E9C-101B-9397-08002B2CF9AE}" pid="17" name="_ReviewingToolsShownOnce">
    <vt:lpwstr/>
  </property>
</Properties>
</file>